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8"/>
          <w:lang w:val="en-US" w:eastAsia="zh-CN"/>
        </w:rPr>
      </w:pPr>
      <w:r>
        <w:rPr>
          <w:rFonts w:hint="eastAsia" w:ascii="宋体" w:hAnsi="宋体" w:eastAsia="宋体" w:cs="宋体"/>
          <w:color w:val="000000"/>
          <w:sz w:val="28"/>
          <w:lang w:val="en-US" w:eastAsia="zh-CN"/>
        </w:rPr>
        <w:t xml:space="preserve"> </w:t>
      </w: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顺风搅拌站扩能技改项目（一期）</w:t>
      </w:r>
    </w:p>
    <w:p>
      <w:pPr>
        <w:spacing w:line="360" w:lineRule="auto"/>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rPr>
        <w:t>竣工环境保护验收监测报告表</w:t>
      </w:r>
    </w:p>
    <w:p>
      <w:pPr>
        <w:spacing w:line="360" w:lineRule="auto"/>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pStyle w:val="28"/>
        <w:rPr>
          <w:rFonts w:hint="eastAsia" w:ascii="宋体" w:hAnsi="宋体" w:eastAsia="宋体" w:cs="宋体"/>
          <w:b/>
          <w:bCs/>
          <w:color w:val="000000"/>
          <w:sz w:val="28"/>
        </w:rPr>
      </w:pPr>
    </w:p>
    <w:p>
      <w:pPr>
        <w:rPr>
          <w:rFonts w:hint="eastAsia" w:ascii="宋体" w:hAnsi="宋体" w:eastAsia="宋体" w:cs="宋体"/>
        </w:rPr>
      </w:pPr>
    </w:p>
    <w:p>
      <w:pPr>
        <w:rPr>
          <w:rFonts w:hint="eastAsia" w:ascii="宋体" w:hAnsi="宋体" w:eastAsia="宋体" w:cs="宋体"/>
          <w:b/>
          <w:bCs/>
          <w:color w:val="000000"/>
          <w:sz w:val="28"/>
        </w:rPr>
      </w:pPr>
    </w:p>
    <w:p>
      <w:pPr>
        <w:pStyle w:val="28"/>
        <w:ind w:left="0" w:leftChars="0" w:firstLine="0" w:firstLineChars="0"/>
        <w:jc w:val="center"/>
        <w:rPr>
          <w:rFonts w:hint="eastAsia" w:ascii="宋体" w:eastAsia="宋体" w:cs="宋体"/>
          <w:b/>
          <w:bCs/>
          <w:color w:val="000000"/>
          <w:sz w:val="28"/>
          <w:szCs w:val="28"/>
          <w:lang w:eastAsia="zh-CN"/>
        </w:rPr>
      </w:pPr>
      <w:r>
        <w:rPr>
          <w:rFonts w:hint="eastAsia" w:ascii="宋体" w:hAnsi="宋体" w:eastAsia="宋体" w:cs="宋体"/>
          <w:b/>
          <w:bCs/>
          <w:color w:val="000000"/>
          <w:sz w:val="28"/>
          <w:szCs w:val="28"/>
        </w:rPr>
        <w:t>建设单位</w:t>
      </w:r>
      <w:r>
        <w:rPr>
          <w:rFonts w:hint="eastAsia" w:ascii="宋体" w:hAnsi="宋体" w:eastAsia="宋体" w:cs="宋体"/>
          <w:b/>
          <w:bCs/>
          <w:color w:val="000000"/>
          <w:sz w:val="28"/>
          <w:szCs w:val="28"/>
          <w:lang w:eastAsia="zh-CN"/>
        </w:rPr>
        <w:t>：</w:t>
      </w:r>
      <w:r>
        <w:rPr>
          <w:rFonts w:hint="eastAsia" w:ascii="宋体" w:eastAsia="宋体" w:cs="宋体"/>
          <w:b/>
          <w:bCs/>
          <w:color w:val="000000"/>
          <w:sz w:val="28"/>
          <w:szCs w:val="28"/>
          <w:lang w:eastAsia="zh-CN"/>
        </w:rPr>
        <w:t>宜宾市南溪区顺风搅拌站</w:t>
      </w:r>
    </w:p>
    <w:p>
      <w:pPr>
        <w:pStyle w:val="28"/>
        <w:ind w:left="0" w:leftChars="0" w:firstLine="0" w:firstLineChars="0"/>
        <w:jc w:val="center"/>
        <w:rPr>
          <w:rFonts w:hint="eastAsia" w:ascii="宋体" w:hAnsi="宋体" w:eastAsia="宋体" w:cs="宋体"/>
        </w:rPr>
      </w:pPr>
      <w:r>
        <w:rPr>
          <w:rFonts w:hint="eastAsia" w:ascii="宋体" w:hAnsi="宋体" w:eastAsia="宋体" w:cs="宋体"/>
          <w:b/>
          <w:bCs/>
          <w:color w:val="000000"/>
          <w:sz w:val="28"/>
          <w:szCs w:val="28"/>
        </w:rPr>
        <w:t>编制单位：</w:t>
      </w:r>
      <w:r>
        <w:rPr>
          <w:rFonts w:hint="eastAsia" w:ascii="宋体" w:eastAsia="宋体" w:cs="宋体"/>
          <w:b/>
          <w:bCs/>
          <w:color w:val="000000"/>
          <w:sz w:val="28"/>
          <w:szCs w:val="28"/>
          <w:lang w:val="en-US" w:eastAsia="zh-CN"/>
        </w:rPr>
        <w:t>宜宾市南溪区顺风搅拌站</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2024</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3</w:t>
      </w:r>
      <w:r>
        <w:rPr>
          <w:rFonts w:hint="eastAsia" w:ascii="宋体" w:hAnsi="宋体" w:eastAsia="宋体" w:cs="宋体"/>
          <w:b/>
          <w:bCs/>
          <w:color w:val="000000"/>
          <w:sz w:val="28"/>
          <w:szCs w:val="28"/>
        </w:rPr>
        <w:t>月</w:t>
      </w:r>
    </w:p>
    <w:p>
      <w:pPr>
        <w:jc w:val="center"/>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bookmarkStart w:id="57" w:name="_GoBack"/>
      <w:bookmarkEnd w:id="57"/>
    </w:p>
    <w:p>
      <w:pPr>
        <w:spacing w:line="240" w:lineRule="auto"/>
        <w:rPr>
          <w:rFonts w:hint="eastAsia" w:ascii="宋体" w:hAnsi="宋体" w:eastAsia="宋体" w:cs="宋体"/>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建设单位</w:t>
      </w:r>
      <w:r>
        <w:rPr>
          <w:rFonts w:hint="eastAsia" w:ascii="宋体" w:hAnsi="宋体" w:eastAsia="宋体" w:cs="宋体"/>
          <w:b/>
          <w:color w:val="000000"/>
          <w:sz w:val="28"/>
          <w:lang w:eastAsia="zh-CN"/>
        </w:rPr>
        <w:t>：宜宾市南溪区顺风搅拌站</w:t>
      </w:r>
    </w:p>
    <w:p>
      <w:pPr>
        <w:spacing w:line="240" w:lineRule="auto"/>
        <w:rPr>
          <w:rFonts w:hint="eastAsia" w:ascii="宋体" w:hAnsi="宋体" w:eastAsia="宋体" w:cs="宋体"/>
          <w:b/>
          <w:color w:val="000000"/>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李智</w:t>
      </w: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编制单位</w:t>
      </w:r>
      <w:r>
        <w:rPr>
          <w:rFonts w:hint="eastAsia" w:ascii="宋体" w:hAnsi="宋体" w:eastAsia="宋体" w:cs="宋体"/>
          <w:b/>
          <w:color w:val="000000"/>
          <w:sz w:val="28"/>
          <w:lang w:eastAsia="zh-CN"/>
        </w:rPr>
        <w:t>：宜宾市南溪区顺风搅拌站</w:t>
      </w:r>
    </w:p>
    <w:p>
      <w:pPr>
        <w:spacing w:line="240" w:lineRule="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李智</w:t>
      </w:r>
    </w:p>
    <w:p>
      <w:pPr>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spacing w:line="360" w:lineRule="auto"/>
        <w:rPr>
          <w:rFonts w:hint="eastAsia" w:ascii="宋体" w:hAnsi="宋体" w:eastAsia="宋体" w:cs="宋体"/>
          <w:color w:val="000000"/>
          <w:sz w:val="28"/>
        </w:rPr>
      </w:pPr>
    </w:p>
    <w:p>
      <w:pPr>
        <w:tabs>
          <w:tab w:val="left" w:pos="984"/>
        </w:tabs>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tabs>
          <w:tab w:val="left" w:pos="984"/>
        </w:tabs>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rPr>
      </w:pPr>
    </w:p>
    <w:tbl>
      <w:tblPr>
        <w:tblStyle w:val="29"/>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szCs w:val="28"/>
              </w:rPr>
              <w:t>建设单位</w:t>
            </w:r>
            <w:r>
              <w:rPr>
                <w:rFonts w:hint="eastAsia" w:ascii="宋体" w:hAnsi="宋体" w:eastAsia="宋体" w:cs="宋体"/>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宜宾市南溪区顺风搅拌站</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val="en-US" w:eastAsia="zh-CN"/>
              </w:rPr>
            </w:pPr>
            <w:r>
              <w:rPr>
                <w:rFonts w:hint="eastAsia" w:ascii="宋体" w:hAnsi="宋体" w:eastAsia="宋体" w:cs="宋体"/>
                <w:sz w:val="28"/>
              </w:rPr>
              <w:t>编制单位</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宜宾市南溪区顺风搅拌站</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rPr>
              <w:t xml:space="preserve"> 话</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15328807555</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lang w:eastAsia="zh-CN"/>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lang w:eastAsia="zh-CN"/>
              </w:rPr>
              <w:t xml:space="preserve"> 话</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15328807555</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 xml:space="preserve">传  </w:t>
            </w:r>
            <w:r>
              <w:rPr>
                <w:rFonts w:hint="eastAsia" w:ascii="宋体" w:hAnsi="宋体" w:eastAsia="宋体" w:cs="宋体"/>
                <w:sz w:val="28"/>
                <w:lang w:val="en-US" w:eastAsia="zh-CN"/>
              </w:rPr>
              <w:t xml:space="preserve">  </w:t>
            </w:r>
            <w:r>
              <w:rPr>
                <w:rFonts w:hint="eastAsia" w:ascii="宋体" w:hAnsi="宋体" w:eastAsia="宋体" w:cs="宋体"/>
                <w:sz w:val="28"/>
              </w:rPr>
              <w:t>真</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真</w:t>
            </w:r>
            <w:r>
              <w:rPr>
                <w:rFonts w:hint="eastAsia" w:ascii="宋体" w:hAnsi="宋体" w:eastAsia="宋体" w:cs="宋体"/>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邮</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644100</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邮 </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644100</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地    址</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宜宾市南溪区罗龙工业园区罗龙产业园龙翔西路2号</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地 </w:t>
            </w:r>
            <w:r>
              <w:rPr>
                <w:rFonts w:hint="eastAsia" w:ascii="宋体" w:hAnsi="宋体" w:eastAsia="宋体" w:cs="宋体"/>
                <w:sz w:val="28"/>
                <w:lang w:val="en-US" w:eastAsia="zh-CN"/>
              </w:rPr>
              <w:t xml:space="preserve"> </w:t>
            </w:r>
            <w:r>
              <w:rPr>
                <w:rFonts w:hint="eastAsia" w:ascii="宋体" w:hAnsi="宋体" w:eastAsia="宋体" w:cs="宋体"/>
                <w:sz w:val="28"/>
              </w:rPr>
              <w:t xml:space="preserve">  址</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rPr>
            </w:pPr>
            <w:r>
              <w:rPr>
                <w:rFonts w:hint="eastAsia" w:ascii="宋体" w:hAnsi="宋体" w:eastAsia="宋体" w:cs="宋体"/>
                <w:spacing w:val="-20"/>
                <w:sz w:val="28"/>
                <w:lang w:eastAsia="zh-CN"/>
              </w:rPr>
              <w:t>宜宾市南溪区罗龙工业园区罗龙产业园龙翔西路2号</w:t>
            </w:r>
          </w:p>
        </w:tc>
      </w:tr>
    </w:tbl>
    <w:p>
      <w:pPr>
        <w:spacing w:before="0" w:beforeLines="0" w:after="0" w:afterLines="0" w:line="240" w:lineRule="auto"/>
        <w:ind w:left="0" w:leftChars="0" w:right="0" w:rightChars="0" w:firstLine="0" w:firstLineChars="0"/>
        <w:jc w:val="center"/>
        <w:rPr>
          <w:rFonts w:hint="eastAsia" w:ascii="宋体" w:hAnsi="宋体" w:eastAsia="宋体" w:cs="宋体"/>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hint="eastAsia" w:ascii="宋体" w:hAnsi="宋体" w:eastAsia="宋体" w:cs="宋体"/>
          <w:sz w:val="36"/>
          <w:szCs w:val="36"/>
          <w:lang w:val="en-US" w:eastAsia="zh-CN" w:bidi="ar-SA"/>
        </w:rPr>
        <w:id w:val="147464629"/>
        <w15:color w:val="DBDBDB"/>
        <w:docPartObj>
          <w:docPartGallery w:val="Table of Contents"/>
          <w:docPartUnique/>
        </w:docPartObj>
      </w:sdtPr>
      <w:sdtEndPr>
        <w:rPr>
          <w:rFonts w:hint="eastAsia"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6"/>
              <w:szCs w:val="36"/>
            </w:rPr>
          </w:pPr>
          <w:bookmarkStart w:id="0" w:name="_Toc11214_WPSOffice_Level1"/>
          <w:bookmarkStart w:id="1" w:name="_Toc230_WPSOffice_Level1"/>
          <w:bookmarkStart w:id="2" w:name="_Toc30302_WPSOffice_Level1"/>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_Toc15425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表一   项目基本情况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_Toc15425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_Toc22818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 xml:space="preserve">表二   </w:t>
          </w:r>
          <w:r>
            <w:rPr>
              <w:rFonts w:hint="eastAsia" w:ascii="宋体" w:hAnsi="宋体" w:eastAsia="宋体" w:cs="宋体"/>
              <w:bCs/>
              <w:sz w:val="28"/>
              <w:szCs w:val="28"/>
              <w:highlight w:val="none"/>
            </w:rPr>
            <w:t>建设项目工程概况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_Toc22818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_Toc23807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表三</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主要污染物的产生、治理及排放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_Toc23807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bidi="ar-SA"/>
            </w:rPr>
            <w:t>表四   建设项目环境影响报告表主要结论及审批部门审批决定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_Toc8157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表五</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验收监测质量保证及质量控制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_Toc4631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_Toc22618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表六</w:t>
          </w:r>
          <w:r>
            <w:rPr>
              <w:rFonts w:hint="eastAsia" w:ascii="宋体" w:hAnsi="宋体" w:eastAsia="宋体" w:cs="宋体"/>
              <w:sz w:val="28"/>
              <w:szCs w:val="28"/>
              <w:highlight w:val="none"/>
              <w:lang w:val="en-US" w:eastAsia="zh-CN"/>
            </w:rPr>
            <w:t xml:space="preserve">   验收监测内容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_Toc22618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_Toc1642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表七</w:t>
          </w:r>
          <w:r>
            <w:rPr>
              <w:rFonts w:hint="eastAsia" w:ascii="宋体" w:hAnsi="宋体" w:eastAsia="宋体" w:cs="宋体"/>
              <w:bCs/>
              <w:sz w:val="28"/>
              <w:szCs w:val="28"/>
              <w:highlight w:val="none"/>
              <w:lang w:val="en-US" w:eastAsia="zh-CN"/>
            </w:rPr>
            <w:t xml:space="preserve">   验收监测结果及评价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_Toc1642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表八</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验收监测结论：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_Toc12957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_Toc8202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建设项目竣工环境保护“三同时”验收登记表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_Toc8202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rPr>
          </w:pPr>
          <w:r>
            <w:rPr>
              <w:rFonts w:hint="eastAsia" w:ascii="宋体" w:hAnsi="宋体" w:eastAsia="宋体" w:cs="宋体"/>
              <w:sz w:val="28"/>
              <w:szCs w:val="28"/>
            </w:rP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3" w:name="_Toc23163"/>
      <w:r>
        <w:rPr>
          <w:rFonts w:hint="eastAsia" w:ascii="宋体" w:hAnsi="宋体" w:eastAsia="宋体" w:cs="宋体"/>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4" w:name="_Toc14200_WPSOffice_Level1"/>
      <w:bookmarkStart w:id="5" w:name="_Toc7306_WPSOffice_Level1"/>
      <w:bookmarkStart w:id="6" w:name="_Toc12441_WPSOffice_Level1"/>
      <w:bookmarkStart w:id="7" w:name="_Toc19285"/>
      <w:r>
        <w:rPr>
          <w:rFonts w:hint="eastAsia" w:ascii="宋体" w:hAnsi="宋体" w:eastAsia="宋体" w:cs="宋体"/>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8" w:name="_Toc19725_WPSOffice_Level1"/>
      <w:bookmarkStart w:id="9" w:name="_Toc15229_WPSOffice_Level1"/>
      <w:bookmarkStart w:id="10" w:name="_Toc1919_WPSOffice_Level1"/>
      <w:r>
        <w:rPr>
          <w:rFonts w:hint="eastAsia" w:ascii="宋体" w:hAnsi="宋体" w:eastAsia="宋体" w:cs="宋体"/>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11" w:name="_Toc27160_WPSOffice_Level1"/>
      <w:bookmarkStart w:id="12" w:name="_Toc11431_WPSOffice_Level1"/>
      <w:bookmarkStart w:id="13" w:name="_Toc20193"/>
      <w:bookmarkStart w:id="14" w:name="_Toc9089_WPSOffice_Level1"/>
      <w:r>
        <w:rPr>
          <w:rFonts w:hint="eastAsia" w:ascii="宋体" w:hAnsi="宋体" w:eastAsia="宋体" w:cs="宋体"/>
        </w:rPr>
        <w:t>附图1 项目地理位置图</w:t>
      </w:r>
      <w:bookmarkEnd w:id="11"/>
      <w:bookmarkEnd w:id="12"/>
      <w:bookmarkEnd w:id="13"/>
      <w:bookmarkEnd w:id="14"/>
    </w:p>
    <w:p>
      <w:pPr>
        <w:rPr>
          <w:rFonts w:hint="eastAsia" w:ascii="宋体" w:hAnsi="宋体" w:eastAsia="宋体" w:cs="宋体"/>
          <w:lang w:val="en-US" w:eastAsia="zh-CN"/>
        </w:rPr>
      </w:pPr>
      <w:bookmarkStart w:id="15" w:name="_Toc9252"/>
      <w:bookmarkStart w:id="16" w:name="_Toc26713_WPSOffice_Level1"/>
      <w:bookmarkStart w:id="17" w:name="_Toc21280_WPSOffice_Level1"/>
      <w:bookmarkStart w:id="18" w:name="_Toc7449_WPSOffice_Level1"/>
      <w:r>
        <w:rPr>
          <w:rFonts w:hint="eastAsia" w:ascii="宋体" w:hAnsi="宋体" w:eastAsia="宋体" w:cs="宋体"/>
          <w:lang w:val="en-US" w:eastAsia="zh-CN"/>
        </w:rPr>
        <w:t xml:space="preserve">附图2 </w:t>
      </w:r>
      <w:bookmarkEnd w:id="15"/>
      <w:bookmarkEnd w:id="16"/>
      <w:bookmarkEnd w:id="17"/>
      <w:bookmarkEnd w:id="18"/>
      <w:bookmarkStart w:id="19" w:name="_Toc16748_WPSOffice_Level1"/>
      <w:bookmarkStart w:id="20" w:name="_Toc4372_WPSOffice_Level1"/>
      <w:bookmarkStart w:id="21" w:name="_Toc20599_WPSOffice_Level1"/>
      <w:bookmarkStart w:id="22" w:name="_Toc5115"/>
      <w:r>
        <w:rPr>
          <w:rFonts w:hint="eastAsia" w:ascii="宋体" w:hAnsi="宋体" w:eastAsia="宋体" w:cs="宋体"/>
          <w:lang w:val="en-US" w:eastAsia="zh-CN"/>
        </w:rPr>
        <w:t>总平面布置图及分区防渗图</w:t>
      </w:r>
      <w:bookmarkEnd w:id="19"/>
      <w:bookmarkEnd w:id="20"/>
      <w:bookmarkEnd w:id="21"/>
      <w:bookmarkEnd w:id="22"/>
      <w:bookmarkStart w:id="23" w:name="_Toc8860_WPSOffice_Level1"/>
      <w:bookmarkStart w:id="24" w:name="_Toc3805_WPSOffice_Level1"/>
      <w:bookmarkStart w:id="25" w:name="_Toc24893_WPSOffice_Level1"/>
      <w:bookmarkStart w:id="26" w:name="_Toc26449"/>
    </w:p>
    <w:p>
      <w:pPr>
        <w:rPr>
          <w:rFonts w:hint="eastAsia" w:ascii="宋体" w:hAnsi="宋体" w:eastAsia="宋体" w:cs="宋体"/>
          <w:lang w:val="en-US" w:eastAsia="zh-CN"/>
        </w:rPr>
      </w:pPr>
      <w:r>
        <w:rPr>
          <w:rFonts w:hint="eastAsia" w:ascii="宋体" w:hAnsi="宋体" w:eastAsia="宋体" w:cs="宋体"/>
          <w:lang w:val="en-US" w:eastAsia="zh-CN"/>
        </w:rPr>
        <w:t>附图3 项目外环境关系图</w:t>
      </w:r>
    </w:p>
    <w:p>
      <w:pPr>
        <w:rPr>
          <w:rFonts w:hint="eastAsia" w:ascii="宋体" w:hAnsi="宋体" w:eastAsia="宋体" w:cs="宋体"/>
          <w:lang w:val="en-US" w:eastAsia="zh-CN"/>
        </w:rPr>
      </w:pPr>
      <w:r>
        <w:rPr>
          <w:rFonts w:hint="eastAsia" w:ascii="宋体" w:hAnsi="宋体" w:eastAsia="宋体" w:cs="宋体"/>
          <w:lang w:val="en-US" w:eastAsia="zh-CN"/>
        </w:rPr>
        <w:t>附图4 项目监测布点图</w:t>
      </w:r>
    </w:p>
    <w:p>
      <w:pPr>
        <w:rPr>
          <w:rFonts w:hint="default" w:ascii="宋体" w:hAnsi="宋体" w:eastAsia="宋体" w:cs="宋体"/>
          <w:lang w:val="en-US" w:eastAsia="zh-CN"/>
        </w:rPr>
      </w:pPr>
      <w:r>
        <w:rPr>
          <w:rFonts w:hint="eastAsia" w:ascii="宋体" w:hAnsi="宋体" w:eastAsia="宋体" w:cs="宋体"/>
          <w:lang w:val="en-US" w:eastAsia="zh-CN"/>
        </w:rPr>
        <w:t>附图5 项目环保设施布置图</w:t>
      </w:r>
    </w:p>
    <w:p>
      <w:pPr>
        <w:rPr>
          <w:rFonts w:hint="eastAsia" w:ascii="宋体" w:hAnsi="宋体" w:eastAsia="宋体" w:cs="宋体"/>
          <w:lang w:val="en-US" w:eastAsia="zh-CN"/>
        </w:rPr>
      </w:pPr>
      <w:r>
        <w:rPr>
          <w:rFonts w:hint="eastAsia" w:ascii="宋体" w:hAnsi="宋体" w:eastAsia="宋体" w:cs="宋体"/>
          <w:lang w:val="en-US" w:eastAsia="zh-CN"/>
        </w:rPr>
        <w:t xml:space="preserve">附图6 </w:t>
      </w:r>
      <w:bookmarkEnd w:id="23"/>
      <w:bookmarkEnd w:id="24"/>
      <w:bookmarkEnd w:id="25"/>
      <w:bookmarkStart w:id="27" w:name="_Toc28657_WPSOffice_Level1"/>
      <w:r>
        <w:rPr>
          <w:rFonts w:hint="eastAsia" w:ascii="宋体" w:hAnsi="宋体" w:eastAsia="宋体" w:cs="宋体"/>
          <w:lang w:val="en-US" w:eastAsia="zh-CN"/>
        </w:rPr>
        <w:t>项目现状图</w:t>
      </w:r>
      <w:bookmarkEnd w:id="26"/>
      <w:bookmarkEnd w:id="2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28" w:name="_Toc28126_WPSOffice_Level1"/>
      <w:bookmarkStart w:id="29" w:name="_Toc23649_WPSOffice_Level1"/>
      <w:bookmarkStart w:id="30" w:name="_Toc6448"/>
      <w:bookmarkStart w:id="31" w:name="_Toc10634_WPSOffice_Level1"/>
      <w:r>
        <w:rPr>
          <w:rFonts w:hint="eastAsia" w:ascii="宋体" w:hAnsi="宋体" w:eastAsia="宋体" w:cs="宋体"/>
        </w:rPr>
        <w:t>附件</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2" w:name="_Toc19454_WPSOffice_Level1"/>
      <w:bookmarkStart w:id="33" w:name="_Toc20297_WPSOffice_Level1"/>
      <w:bookmarkStart w:id="34" w:name="_Toc24508_WPSOffice_Level1"/>
      <w:bookmarkStart w:id="35" w:name="_Toc283"/>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 xml:space="preserve"> </w:t>
      </w:r>
      <w:bookmarkEnd w:id="32"/>
      <w:bookmarkEnd w:id="33"/>
      <w:r>
        <w:rPr>
          <w:rFonts w:hint="eastAsia" w:ascii="宋体" w:hAnsi="宋体" w:eastAsia="宋体" w:cs="宋体"/>
          <w:lang w:val="en-US" w:eastAsia="zh-CN"/>
        </w:rPr>
        <w:t>项目立项文件</w:t>
      </w:r>
      <w:bookmarkEnd w:id="34"/>
      <w:bookmarkEnd w:id="35"/>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附件2 环评批复</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附件3 排污许可证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附件4危废处置合同</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宋体" w:hAnsi="宋体" w:eastAsia="宋体" w:cs="宋体"/>
          <w:lang w:val="en-US" w:eastAsia="zh-CN"/>
        </w:rPr>
      </w:pPr>
      <w:r>
        <w:rPr>
          <w:rFonts w:hint="eastAsia" w:ascii="宋体" w:hAnsi="宋体" w:eastAsia="宋体" w:cs="宋体"/>
          <w:lang w:val="en-US" w:eastAsia="zh-CN"/>
        </w:rPr>
        <w:t>附件5 应急预案备案表</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6" w:name="_Toc26690"/>
      <w:r>
        <w:rPr>
          <w:rFonts w:hint="eastAsia" w:ascii="宋体" w:hAnsi="宋体" w:eastAsia="宋体" w:cs="宋体"/>
          <w:lang w:val="en-US" w:eastAsia="zh-CN"/>
        </w:rPr>
        <w:t>附件6 验收监测报告</w:t>
      </w:r>
      <w:bookmarkEnd w:id="36"/>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附件7 验收意见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color w:val="auto"/>
          <w:sz w:val="36"/>
          <w:szCs w:val="36"/>
          <w:lang w:val="en-US" w:eastAsia="zh-CN"/>
        </w:rPr>
      </w:pPr>
      <w:r>
        <w:rPr>
          <w:rFonts w:hint="eastAsia" w:ascii="宋体" w:hAnsi="宋体" w:eastAsia="宋体" w:cs="宋体"/>
          <w:lang w:val="en-US" w:eastAsia="zh-CN"/>
        </w:rPr>
        <w:t>附件8 公示截图</w:t>
      </w:r>
    </w:p>
    <w:p>
      <w:pPr>
        <w:pStyle w:val="28"/>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8"/>
        <w:ind w:left="0" w:leftChars="0" w:firstLine="0" w:firstLineChars="0"/>
        <w:outlineLvl w:val="0"/>
        <w:rPr>
          <w:rFonts w:hint="eastAsia" w:ascii="宋体" w:hAnsi="宋体" w:eastAsia="宋体" w:cs="宋体"/>
          <w:b/>
          <w:bCs/>
          <w:color w:val="auto"/>
          <w:sz w:val="28"/>
          <w:szCs w:val="28"/>
          <w:lang w:val="en-US" w:eastAsia="zh-CN"/>
        </w:rPr>
      </w:pPr>
      <w:bookmarkStart w:id="37" w:name="_Toc15425"/>
      <w:r>
        <w:rPr>
          <w:rFonts w:hint="eastAsia" w:ascii="宋体" w:hAnsi="宋体" w:eastAsia="宋体" w:cs="宋体"/>
          <w:b/>
          <w:bCs/>
          <w:color w:val="auto"/>
          <w:sz w:val="28"/>
          <w:szCs w:val="28"/>
          <w:lang w:val="en-US" w:eastAsia="zh-CN"/>
        </w:rPr>
        <w:t>表一  项目基本情况</w:t>
      </w:r>
      <w:bookmarkEnd w:id="37"/>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1350"/>
        <w:gridCol w:w="1740"/>
        <w:gridCol w:w="1305"/>
        <w:gridCol w:w="975"/>
        <w:gridCol w:w="11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建设项目名称</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 xml:space="preserve">顺风搅拌站扩能技改项目（一期）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建设单位名称</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宜宾市南溪区顺风搅拌站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建设项目性质</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新建</w:t>
            </w:r>
            <w:r>
              <w:rPr>
                <w:rFonts w:hint="eastAsia" w:ascii="宋体" w:hAnsi="宋体" w:eastAsia="宋体" w:cs="宋体"/>
                <w:color w:val="000000"/>
                <w:kern w:val="21"/>
                <w:sz w:val="28"/>
                <w:szCs w:val="28"/>
                <w:lang w:eastAsia="zh-CN"/>
              </w:rPr>
              <w:t>□</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改扩建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技改</w:t>
            </w:r>
            <w:r>
              <w:rPr>
                <w:rFonts w:hint="eastAsia" w:ascii="宋体" w:hAnsi="宋体" w:eastAsia="宋体" w:cs="宋体"/>
                <w:sz w:val="28"/>
                <w:szCs w:val="28"/>
                <w:lang w:val="en-US" w:eastAsia="zh-CN" w:bidi="ar-SA"/>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迁建</w:t>
            </w:r>
            <w:sdt>
              <w:sdtPr>
                <w:rPr>
                  <w:rFonts w:hint="eastAsia" w:ascii="宋体" w:hAnsi="宋体" w:eastAsia="宋体" w:cs="宋体"/>
                  <w:color w:val="000000"/>
                  <w:sz w:val="28"/>
                  <w:szCs w:val="28"/>
                  <w:lang w:val="en-US" w:eastAsia="zh-CN" w:bidi="ar-SA"/>
                </w:rPr>
                <w:id w:val="147453945"/>
                <w14:checkbox>
                  <w14:checked w14:val="0"/>
                  <w14:checkedState w14:val="2612" w14:font="MS Gothic"/>
                  <w14:uncheckedState w14:val="2610" w14:font="MS Gothic"/>
                </w14:checkbox>
              </w:sdtPr>
              <w:sdtEndPr>
                <w:rPr>
                  <w:rFonts w:hint="eastAsia" w:ascii="宋体" w:hAnsi="宋体" w:eastAsia="宋体" w:cs="宋体"/>
                  <w:color w:val="000000"/>
                  <w:sz w:val="28"/>
                  <w:szCs w:val="28"/>
                  <w:lang w:val="en-US" w:eastAsia="zh-CN" w:bidi="ar-SA"/>
                </w:rPr>
              </w:sdtEndPr>
              <w:sdtContent>
                <w:r>
                  <w:rPr>
                    <w:rFonts w:hint="eastAsia" w:ascii="宋体" w:hAnsi="宋体" w:eastAsia="宋体" w:cs="宋体"/>
                    <w:sz w:val="28"/>
                    <w:szCs w:val="28"/>
                    <w:lang w:val="en-US" w:eastAsia="zh-CN" w:bidi="ar-SA"/>
                  </w:rPr>
                  <w:t>☐</w:t>
                </w:r>
              </w:sdtContent>
            </w:sdt>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建设地点</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四川省宜宾市南溪区罗龙工业园区罗龙产业园龙翔西路2号</w:t>
            </w:r>
          </w:p>
          <w:p>
            <w:pPr>
              <w:keepNext w:val="0"/>
              <w:keepLines w:val="0"/>
              <w:pageBreakBefore w:val="0"/>
              <w:widowControl/>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sz w:val="28"/>
                <w:szCs w:val="28"/>
                <w:lang w:eastAsia="zh-CN"/>
              </w:rPr>
            </w:pPr>
            <w:r>
              <w:rPr>
                <w:rFonts w:hint="eastAsia" w:ascii="宋体" w:hAnsi="宋体" w:eastAsia="宋体" w:cs="宋体"/>
                <w:sz w:val="24"/>
                <w:szCs w:val="24"/>
                <w:lang w:val="en-US" w:eastAsia="zh-CN"/>
              </w:rPr>
              <w:t>（经度104.891140246°，纬度 28.816059072°）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主要产品名称</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微软雅黑" w:cs="宋体"/>
                <w:color w:val="000000"/>
                <w:sz w:val="28"/>
                <w:szCs w:val="28"/>
                <w:lang w:val="en-US" w:eastAsia="zh-CN"/>
              </w:rPr>
            </w:pPr>
            <w:r>
              <w:rPr>
                <w:rFonts w:hint="eastAsia" w:ascii="宋体" w:hAnsi="宋体" w:eastAsia="宋体" w:cs="宋体"/>
                <w:sz w:val="28"/>
                <w:szCs w:val="28"/>
                <w:lang w:val="en-US" w:eastAsia="zh-CN"/>
              </w:rPr>
              <w:t>水稳料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设计生产能力</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年生产水稳料新增10万吨、年生产颗粒料新增1万吨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实际生产能力</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一期：年生产水稳料新增10万吨</w:t>
            </w:r>
            <w:r>
              <w:rPr>
                <w:rFonts w:hint="eastAsia" w:ascii="宋体" w:hAnsi="宋体" w:eastAsia="宋体" w:cs="宋体"/>
                <w:sz w:val="24"/>
                <w:szCs w:val="24"/>
                <w:lang w:val="en-US" w:eastAsia="zh-CN"/>
              </w:rPr>
              <w:t>（本次验收只验收已经建设完成的一期年产10万吨水稳料；年产1万吨颗粒料项目作为二期，待建设完成后验收，不在此次验收范围内）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建设项目环评时间</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2022年5月</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开工建设时间</w:t>
            </w:r>
          </w:p>
        </w:tc>
        <w:tc>
          <w:tcPr>
            <w:tcW w:w="342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2022年7月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调试时间</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2024年2月</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验收现场监测时间</w:t>
            </w:r>
          </w:p>
        </w:tc>
        <w:tc>
          <w:tcPr>
            <w:tcW w:w="342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2024年03月05日-03月06日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审批部门</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宜宾市南溪生态环境局</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编制单位</w:t>
            </w:r>
          </w:p>
        </w:tc>
        <w:tc>
          <w:tcPr>
            <w:tcW w:w="342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环保设施设计单位</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环保设施施工单位</w:t>
            </w:r>
          </w:p>
        </w:tc>
        <w:tc>
          <w:tcPr>
            <w:tcW w:w="342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投资总概算</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Times New Roman" w:eastAsia="宋体"/>
                <w:sz w:val="28"/>
                <w:szCs w:val="28"/>
                <w:lang w:val="en-US" w:eastAsia="zh-CN"/>
              </w:rPr>
              <w:t>100</w:t>
            </w:r>
            <w:r>
              <w:rPr>
                <w:rFonts w:hint="eastAsia" w:ascii="宋体" w:hAnsi="宋体" w:eastAsia="宋体" w:cs="宋体"/>
                <w:color w:val="auto"/>
                <w:sz w:val="28"/>
                <w:szCs w:val="28"/>
              </w:rPr>
              <w:t>万</w:t>
            </w:r>
            <w:r>
              <w:rPr>
                <w:rFonts w:hint="eastAsia" w:ascii="宋体" w:hAnsi="宋体" w:eastAsia="宋体" w:cs="宋体"/>
                <w:color w:val="auto"/>
                <w:sz w:val="28"/>
                <w:szCs w:val="28"/>
                <w:lang w:val="en-US" w:eastAsia="zh-CN"/>
              </w:rPr>
              <w:t>元</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环保投资总概算</w:t>
            </w:r>
          </w:p>
        </w:tc>
        <w:tc>
          <w:tcPr>
            <w:tcW w:w="1305"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Times New Roman" w:eastAsia="宋体"/>
                <w:sz w:val="28"/>
                <w:szCs w:val="28"/>
                <w:lang w:val="en-US" w:eastAsia="zh-CN"/>
              </w:rPr>
              <w:t>27</w:t>
            </w:r>
            <w:r>
              <w:rPr>
                <w:rFonts w:hint="eastAsia" w:ascii="宋体" w:hAnsi="宋体" w:eastAsia="宋体" w:cs="宋体"/>
                <w:color w:val="auto"/>
                <w:sz w:val="28"/>
                <w:szCs w:val="28"/>
                <w:lang w:val="en-US" w:eastAsia="zh-CN"/>
              </w:rPr>
              <w:t>万元</w:t>
            </w:r>
          </w:p>
        </w:tc>
        <w:tc>
          <w:tcPr>
            <w:tcW w:w="975"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比例</w:t>
            </w:r>
          </w:p>
        </w:tc>
        <w:tc>
          <w:tcPr>
            <w:tcW w:w="114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Times New Roman" w:eastAsia="宋体"/>
                <w:spacing w:val="-4"/>
                <w:sz w:val="28"/>
                <w:szCs w:val="28"/>
                <w:lang w:val="en-US" w:eastAsia="zh-CN"/>
              </w:rPr>
              <w:t>27</w:t>
            </w:r>
            <w:r>
              <w:rPr>
                <w:rFonts w:hint="eastAsia" w:ascii="宋体" w:hAnsi="宋体" w:eastAsia="宋体" w:cs="宋体"/>
                <w:color w:val="auto"/>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4"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实际一期总概算</w:t>
            </w:r>
          </w:p>
        </w:tc>
        <w:tc>
          <w:tcPr>
            <w:tcW w:w="135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60万元</w:t>
            </w:r>
          </w:p>
        </w:tc>
        <w:tc>
          <w:tcPr>
            <w:tcW w:w="174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环保投资</w:t>
            </w:r>
          </w:p>
        </w:tc>
        <w:tc>
          <w:tcPr>
            <w:tcW w:w="1305"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8.6万元</w:t>
            </w:r>
          </w:p>
        </w:tc>
        <w:tc>
          <w:tcPr>
            <w:tcW w:w="975"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比例</w:t>
            </w:r>
          </w:p>
        </w:tc>
        <w:tc>
          <w:tcPr>
            <w:tcW w:w="114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04" w:type="dxa"/>
            <w:noWrap w:val="0"/>
            <w:vAlign w:val="center"/>
          </w:tcPr>
          <w:p>
            <w:pPr>
              <w:spacing w:after="0" w:afterLines="0"/>
              <w:jc w:val="center"/>
              <w:rPr>
                <w:rFonts w:hint="eastAsia" w:ascii="宋体" w:hAnsi="宋体" w:eastAsia="宋体" w:cs="宋体"/>
                <w:color w:val="000000"/>
                <w:sz w:val="28"/>
                <w:szCs w:val="28"/>
                <w:lang w:val="en-US" w:eastAsia="zh-CN" w:bidi="ar-SA"/>
              </w:rPr>
            </w:pPr>
            <w:r>
              <w:rPr>
                <w:rFonts w:hint="eastAsia" w:ascii="宋体" w:hAnsi="宋体" w:eastAsia="宋体" w:cs="宋体"/>
                <w:color w:val="000000"/>
                <w:sz w:val="28"/>
                <w:szCs w:val="28"/>
              </w:rPr>
              <w:t>验收监测依据</w:t>
            </w:r>
          </w:p>
        </w:tc>
        <w:tc>
          <w:tcPr>
            <w:tcW w:w="6518"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编制依据</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（2）《中华人民共和国大气污染防治法》（中华人民共和国主席令【第十六号】）2018年修订；</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（3）《中华人民共和国环境噪声污染防治法》（中华人民共和国主席令【第一〇四号】）2022.6.5；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（4）《中华人民共和国固体废物污染环境防治法》（中华人民共和国主席令【第四十三号】）2020.9.1；</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（7）生态环境部关于发布《建设项目竣工环境保护验收技术指南污染影响类》的公告（公告 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自贡友元环保科技有限公司《</w:t>
            </w:r>
            <w:r>
              <w:rPr>
                <w:rFonts w:hint="eastAsia" w:ascii="宋体" w:hAnsi="宋体" w:eastAsia="宋体" w:cs="宋体"/>
                <w:sz w:val="28"/>
                <w:szCs w:val="28"/>
                <w:lang w:val="en-US" w:eastAsia="zh-CN"/>
              </w:rPr>
              <w:t>顺风搅拌站扩能技改项目</w:t>
            </w:r>
            <w:r>
              <w:rPr>
                <w:rFonts w:hint="eastAsia" w:ascii="宋体" w:hAnsi="宋体" w:eastAsia="宋体" w:cs="宋体"/>
                <w:sz w:val="28"/>
                <w:szCs w:val="28"/>
              </w:rPr>
              <w:t>建设项目环境影响报告表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2022.5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color w:val="auto"/>
                <w:sz w:val="28"/>
                <w:szCs w:val="28"/>
                <w:lang w:val="en-US" w:eastAsia="zh-CN"/>
              </w:rPr>
              <w:t>宜宾市南溪生态环境局</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宜宾市南溪生态环境局</w:t>
            </w:r>
            <w:r>
              <w:rPr>
                <w:rFonts w:hint="eastAsia" w:ascii="宋体" w:hAnsi="宋体" w:eastAsia="宋体" w:cs="宋体"/>
                <w:sz w:val="28"/>
                <w:szCs w:val="28"/>
                <w:lang w:val="en-US" w:eastAsia="zh-CN"/>
              </w:rPr>
              <w:t>关于顺风搅拌站扩能技改项目环境影响报告表批复的函》（宜南环审批[2022]8号）2022.6.</w:t>
            </w:r>
          </w:p>
          <w:p>
            <w:pPr>
              <w:pStyle w:val="12"/>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val="en-US" w:eastAsia="zh-CN"/>
              </w:rPr>
            </w:pPr>
            <w:r>
              <w:rPr>
                <w:rFonts w:hint="eastAsia" w:ascii="宋体" w:hAnsi="宋体" w:eastAsia="宋体" w:cs="宋体"/>
                <w:b/>
                <w:bCs/>
                <w:color w:val="auto"/>
                <w:spacing w:val="-9"/>
                <w:sz w:val="28"/>
                <w:szCs w:val="28"/>
                <w:highlight w:val="none"/>
                <w:lang w:val="en-US" w:eastAsia="zh-CN"/>
              </w:rPr>
              <w:t>2、项目概况</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项目名称：顺风搅拌站扩能技改项目（一期） </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建设地点：四川省宜宾市南溪区罗龙工业园区罗龙产业园龙翔西路2号（经度104.891140246°，纬度 28.816059072°）</w:t>
            </w:r>
          </w:p>
          <w:p>
            <w:pPr>
              <w:pStyle w:val="37"/>
              <w:spacing w:before="4"/>
              <w:ind w:right="1519"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项目性质：改扩建</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建设单位：宜宾市南溪区顺风搅拌站</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项目投资：本项目一期总投资60万元</w:t>
            </w:r>
          </w:p>
          <w:p>
            <w:pPr>
              <w:pStyle w:val="15"/>
              <w:spacing w:before="158" w:line="364" w:lineRule="auto"/>
              <w:ind w:right="236" w:firstLine="524" w:firstLineChars="200"/>
              <w:jc w:val="both"/>
              <w:rPr>
                <w:rFonts w:hint="default" w:ascii="宋体" w:hAnsi="宋体" w:eastAsia="宋体" w:cs="宋体"/>
                <w:color w:val="auto"/>
                <w:spacing w:val="-9"/>
                <w:kern w:val="2"/>
                <w:sz w:val="28"/>
                <w:szCs w:val="28"/>
                <w:highlight w:val="none"/>
                <w:lang w:val="en-US" w:eastAsia="zh-CN" w:bidi="ar-SA"/>
              </w:rPr>
            </w:pPr>
            <w:r>
              <w:rPr>
                <w:rFonts w:hint="eastAsia" w:ascii="宋体" w:hAnsi="宋体" w:eastAsia="宋体" w:cs="宋体"/>
                <w:color w:val="auto"/>
                <w:spacing w:val="-9"/>
                <w:kern w:val="2"/>
                <w:sz w:val="28"/>
                <w:szCs w:val="28"/>
                <w:highlight w:val="none"/>
                <w:lang w:val="en-US" w:eastAsia="zh-CN" w:bidi="ar-SA"/>
              </w:rPr>
              <w:t>占地面积：5000平方米</w:t>
            </w:r>
          </w:p>
          <w:p>
            <w:pPr>
              <w:autoSpaceDE w:val="0"/>
              <w:autoSpaceDN w:val="0"/>
              <w:adjustRightInd w:val="0"/>
              <w:spacing w:line="360" w:lineRule="auto"/>
              <w:ind w:firstLine="480"/>
              <w:jc w:val="left"/>
              <w:rPr>
                <w:rFonts w:hint="eastAsia" w:ascii="宋体" w:hAnsi="宋体" w:eastAsia="宋体" w:cs="宋体"/>
                <w:color w:val="auto"/>
                <w:spacing w:val="-9"/>
                <w:kern w:val="2"/>
                <w:sz w:val="28"/>
                <w:szCs w:val="28"/>
                <w:highlight w:val="none"/>
                <w:lang w:val="en-US" w:eastAsia="zh-CN" w:bidi="ar-SA"/>
              </w:rPr>
            </w:pPr>
            <w:r>
              <w:rPr>
                <w:rFonts w:hint="eastAsia" w:ascii="宋体" w:hAnsi="宋体" w:eastAsia="宋体" w:cs="宋体"/>
                <w:color w:val="auto"/>
                <w:spacing w:val="-9"/>
                <w:kern w:val="2"/>
                <w:sz w:val="28"/>
                <w:szCs w:val="28"/>
                <w:highlight w:val="none"/>
                <w:lang w:val="en-US" w:eastAsia="zh-CN" w:bidi="ar-SA"/>
              </w:rPr>
              <w:t>建设内容：本项目位于四川省宜宾市南溪区罗龙工业园区罗龙产业园龙翔西路2号，为扩建项目。于原厂区空余厂房内进行扩建，占地约5000m</w:t>
            </w:r>
            <w:r>
              <w:rPr>
                <w:rFonts w:hint="eastAsia" w:ascii="宋体" w:hAnsi="宋体" w:eastAsia="宋体" w:cs="宋体"/>
                <w:color w:val="auto"/>
                <w:spacing w:val="-9"/>
                <w:kern w:val="2"/>
                <w:sz w:val="28"/>
                <w:szCs w:val="28"/>
                <w:highlight w:val="none"/>
                <w:vertAlign w:val="superscript"/>
                <w:lang w:val="en-US" w:eastAsia="zh-CN" w:bidi="ar-SA"/>
              </w:rPr>
              <w:t>2</w:t>
            </w:r>
            <w:r>
              <w:rPr>
                <w:rFonts w:hint="eastAsia" w:ascii="宋体" w:hAnsi="宋体" w:eastAsia="宋体" w:cs="宋体"/>
                <w:color w:val="auto"/>
                <w:spacing w:val="-9"/>
                <w:kern w:val="2"/>
                <w:sz w:val="28"/>
                <w:szCs w:val="28"/>
                <w:highlight w:val="none"/>
                <w:lang w:val="en-US" w:eastAsia="zh-CN" w:bidi="ar-SA"/>
              </w:rPr>
              <w:t>，新增水稳料生产线一条及其配套设施设备，建成后每年可新增10万吨水稳料。</w:t>
            </w:r>
          </w:p>
          <w:p>
            <w:pPr>
              <w:pStyle w:val="15"/>
              <w:spacing w:before="158" w:line="364" w:lineRule="auto"/>
              <w:ind w:left="180" w:right="236" w:firstLine="480"/>
              <w:jc w:val="both"/>
              <w:rPr>
                <w:rFonts w:hint="eastAsia" w:ascii="宋体" w:hAnsi="宋体" w:eastAsia="宋体" w:cs="宋体"/>
                <w:color w:val="auto"/>
                <w:spacing w:val="-9"/>
                <w:kern w:val="2"/>
                <w:sz w:val="28"/>
                <w:szCs w:val="28"/>
                <w:highlight w:val="none"/>
                <w:lang w:val="en-US" w:eastAsia="zh-CN" w:bidi="ar-SA"/>
              </w:rPr>
            </w:pPr>
            <w:r>
              <w:rPr>
                <w:rFonts w:hint="eastAsia" w:ascii="宋体" w:hAnsi="宋体" w:eastAsia="宋体" w:cs="宋体"/>
                <w:color w:val="auto"/>
                <w:spacing w:val="-9"/>
                <w:kern w:val="2"/>
                <w:sz w:val="28"/>
                <w:szCs w:val="28"/>
                <w:highlight w:val="none"/>
                <w:lang w:val="en-US" w:eastAsia="zh-CN" w:bidi="ar-SA"/>
              </w:rPr>
              <w:t>本项目一期总投资60 万元，</w:t>
            </w:r>
            <w:r>
              <w:rPr>
                <w:rFonts w:hint="default" w:ascii="宋体" w:hAnsi="宋体" w:eastAsia="宋体" w:cs="宋体"/>
                <w:color w:val="auto"/>
                <w:spacing w:val="-9"/>
                <w:kern w:val="2"/>
                <w:sz w:val="28"/>
                <w:szCs w:val="28"/>
                <w:highlight w:val="none"/>
                <w:lang w:val="en-US" w:eastAsia="zh-CN" w:bidi="ar-SA"/>
              </w:rPr>
              <w:t>本次劳动定员不新增劳动定员，采用1班工作制，每班工作时间</w:t>
            </w:r>
            <w:r>
              <w:rPr>
                <w:rFonts w:hint="eastAsia" w:ascii="宋体" w:hAnsi="宋体" w:eastAsia="宋体" w:cs="宋体"/>
                <w:color w:val="auto"/>
                <w:spacing w:val="-9"/>
                <w:kern w:val="2"/>
                <w:sz w:val="28"/>
                <w:szCs w:val="28"/>
                <w:highlight w:val="none"/>
                <w:lang w:val="en-US" w:eastAsia="zh-CN" w:bidi="ar-SA"/>
              </w:rPr>
              <w:t>8</w:t>
            </w:r>
            <w:r>
              <w:rPr>
                <w:rFonts w:hint="default" w:ascii="宋体" w:hAnsi="宋体" w:eastAsia="宋体" w:cs="宋体"/>
                <w:color w:val="auto"/>
                <w:spacing w:val="-9"/>
                <w:kern w:val="2"/>
                <w:sz w:val="28"/>
                <w:szCs w:val="28"/>
                <w:highlight w:val="none"/>
                <w:lang w:val="en-US" w:eastAsia="zh-CN" w:bidi="ar-SA"/>
              </w:rPr>
              <w:t>小时</w:t>
            </w:r>
            <w:r>
              <w:rPr>
                <w:rFonts w:hint="eastAsia" w:ascii="宋体" w:hAnsi="宋体" w:eastAsia="宋体" w:cs="宋体"/>
                <w:color w:val="auto"/>
                <w:spacing w:val="-9"/>
                <w:kern w:val="2"/>
                <w:sz w:val="28"/>
                <w:szCs w:val="28"/>
                <w:highlight w:val="none"/>
                <w:lang w:val="en-US" w:eastAsia="zh-CN" w:bidi="ar-SA"/>
              </w:rPr>
              <w:t>（根据订单需要</w:t>
            </w:r>
            <w:r>
              <w:rPr>
                <w:rFonts w:hint="default" w:ascii="宋体" w:hAnsi="宋体" w:eastAsia="宋体" w:cs="宋体"/>
                <w:color w:val="auto"/>
                <w:spacing w:val="-9"/>
                <w:kern w:val="2"/>
                <w:sz w:val="28"/>
                <w:szCs w:val="28"/>
                <w:highlight w:val="none"/>
                <w:lang w:val="en-US" w:eastAsia="zh-CN" w:bidi="ar-SA"/>
              </w:rPr>
              <w:t>生产</w:t>
            </w:r>
            <w:r>
              <w:rPr>
                <w:rFonts w:hint="eastAsia" w:ascii="宋体" w:hAnsi="宋体" w:eastAsia="宋体" w:cs="宋体"/>
                <w:color w:val="auto"/>
                <w:spacing w:val="-9"/>
                <w:kern w:val="2"/>
                <w:sz w:val="28"/>
                <w:szCs w:val="28"/>
                <w:highlight w:val="none"/>
                <w:lang w:val="en-US" w:eastAsia="zh-CN" w:bidi="ar-SA"/>
              </w:rPr>
              <w:t>，夜间不生产</w:t>
            </w:r>
            <w:r>
              <w:rPr>
                <w:rFonts w:hint="default" w:ascii="宋体" w:hAnsi="宋体" w:eastAsia="宋体" w:cs="宋体"/>
                <w:color w:val="auto"/>
                <w:spacing w:val="-9"/>
                <w:kern w:val="2"/>
                <w:sz w:val="28"/>
                <w:szCs w:val="28"/>
                <w:highlight w:val="none"/>
                <w:lang w:val="en-US" w:eastAsia="zh-CN" w:bidi="ar-SA"/>
              </w:rPr>
              <w:t>），年工作</w:t>
            </w:r>
            <w:r>
              <w:rPr>
                <w:rFonts w:hint="eastAsia" w:ascii="宋体" w:hAnsi="宋体" w:eastAsia="宋体" w:cs="宋体"/>
                <w:color w:val="auto"/>
                <w:spacing w:val="-9"/>
                <w:kern w:val="2"/>
                <w:sz w:val="28"/>
                <w:szCs w:val="28"/>
                <w:highlight w:val="none"/>
                <w:lang w:val="en-US" w:eastAsia="zh-CN" w:bidi="ar-SA"/>
              </w:rPr>
              <w:t>80</w:t>
            </w:r>
            <w:r>
              <w:rPr>
                <w:rFonts w:hint="default" w:ascii="宋体" w:hAnsi="宋体" w:eastAsia="宋体" w:cs="宋体"/>
                <w:color w:val="auto"/>
                <w:spacing w:val="-9"/>
                <w:kern w:val="2"/>
                <w:sz w:val="28"/>
                <w:szCs w:val="28"/>
                <w:highlight w:val="none"/>
                <w:lang w:val="en-US" w:eastAsia="zh-CN" w:bidi="ar-SA"/>
              </w:rPr>
              <w:t>天。</w:t>
            </w:r>
          </w:p>
          <w:p>
            <w:pPr>
              <w:pStyle w:val="12"/>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3、验收工作由来</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cs="宋体"/>
                <w:color w:val="auto"/>
                <w:spacing w:val="-9"/>
                <w:sz w:val="28"/>
                <w:szCs w:val="28"/>
                <w:highlight w:val="none"/>
                <w:lang w:val="en-US" w:eastAsia="zh-CN"/>
              </w:rPr>
              <w:t>宜宾市南溪区顺风搅拌站</w:t>
            </w:r>
            <w:r>
              <w:rPr>
                <w:rFonts w:hint="eastAsia" w:ascii="宋体" w:hAnsi="宋体" w:eastAsia="宋体" w:cs="宋体"/>
                <w:color w:val="auto"/>
                <w:spacing w:val="-9"/>
                <w:sz w:val="28"/>
                <w:szCs w:val="28"/>
                <w:highlight w:val="none"/>
                <w:lang w:eastAsia="zh-CN"/>
              </w:rPr>
              <w:t>组织编制</w:t>
            </w:r>
            <w:r>
              <w:rPr>
                <w:rFonts w:hint="eastAsia" w:ascii="宋体" w:hAnsi="宋体" w:cs="宋体"/>
                <w:color w:val="auto"/>
                <w:spacing w:val="-9"/>
                <w:sz w:val="28"/>
                <w:szCs w:val="28"/>
                <w:highlight w:val="none"/>
                <w:lang w:eastAsia="zh-CN"/>
              </w:rPr>
              <w:t>顺风搅拌站扩能技改项目</w:t>
            </w:r>
            <w:r>
              <w:rPr>
                <w:rFonts w:hint="eastAsia" w:ascii="宋体" w:hAnsi="宋体" w:eastAsia="宋体" w:cs="宋体"/>
                <w:color w:val="auto"/>
                <w:spacing w:val="-9"/>
                <w:sz w:val="28"/>
                <w:szCs w:val="28"/>
                <w:highlight w:val="none"/>
                <w:lang w:eastAsia="zh-CN"/>
              </w:rPr>
              <w:t>竣工环境保护验收监测报告表编制工作。</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cs="宋体"/>
                <w:color w:val="auto"/>
                <w:sz w:val="28"/>
                <w:szCs w:val="28"/>
                <w:lang w:val="en-US" w:eastAsia="zh-CN"/>
              </w:rPr>
              <w:t>2024年03月05日-03月06日</w:t>
            </w:r>
            <w:r>
              <w:rPr>
                <w:rFonts w:hint="eastAsia" w:ascii="宋体" w:hAnsi="宋体" w:eastAsia="宋体" w:cs="宋体"/>
                <w:color w:val="auto"/>
                <w:spacing w:val="-9"/>
                <w:sz w:val="28"/>
                <w:szCs w:val="28"/>
                <w:highlight w:val="none"/>
                <w:lang w:eastAsia="zh-CN"/>
              </w:rPr>
              <w:t>开展竣工环境保护验收现场监测。</w:t>
            </w:r>
          </w:p>
          <w:p>
            <w:pPr>
              <w:pStyle w:val="12"/>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4、验收范围与内容</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（1）验收范围</w:t>
            </w:r>
          </w:p>
          <w:p>
            <w:pPr>
              <w:autoSpaceDE w:val="0"/>
              <w:autoSpaceDN w:val="0"/>
              <w:adjustRightInd w:val="0"/>
              <w:spacing w:line="360" w:lineRule="auto"/>
              <w:ind w:firstLine="480"/>
              <w:jc w:val="left"/>
              <w:rPr>
                <w:rFonts w:hint="eastAsia" w:ascii="宋体" w:hAnsi="宋体" w:eastAsia="宋体" w:cs="宋体"/>
                <w:b/>
                <w:bCs/>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依据现场踏勘，对照环评文件及其批复文件，验收与环评阶段项目建设性质、规模、建设地点、环保设施等均未发生明显变化，以工程实际建设内容确定环保竣工验收范围</w:t>
            </w:r>
            <w:r>
              <w:rPr>
                <w:rFonts w:hint="eastAsia" w:ascii="宋体" w:hAnsi="宋体" w:eastAsia="宋体" w:cs="宋体"/>
                <w:b/>
                <w:bCs/>
                <w:color w:val="auto"/>
                <w:spacing w:val="-9"/>
                <w:sz w:val="28"/>
                <w:szCs w:val="28"/>
                <w:highlight w:val="none"/>
                <w:lang w:eastAsia="zh-CN"/>
              </w:rPr>
              <w:t>（本次验收只验收已经建设完成的一期内容：</w:t>
            </w:r>
            <w:r>
              <w:rPr>
                <w:rFonts w:hint="eastAsia" w:ascii="宋体" w:hAnsi="宋体" w:eastAsia="宋体" w:cs="宋体"/>
                <w:b/>
                <w:bCs/>
                <w:color w:val="auto"/>
                <w:spacing w:val="-9"/>
                <w:sz w:val="28"/>
                <w:szCs w:val="28"/>
                <w:highlight w:val="none"/>
                <w:lang w:val="en-US" w:eastAsia="zh-CN"/>
              </w:rPr>
              <w:t>于原厂区空余厂房内进行扩建，占地约5000m</w:t>
            </w:r>
            <w:r>
              <w:rPr>
                <w:rFonts w:hint="eastAsia" w:ascii="宋体" w:hAnsi="宋体" w:eastAsia="宋体" w:cs="宋体"/>
                <w:b/>
                <w:bCs/>
                <w:color w:val="auto"/>
                <w:spacing w:val="-9"/>
                <w:sz w:val="28"/>
                <w:szCs w:val="28"/>
                <w:highlight w:val="none"/>
                <w:vertAlign w:val="superscript"/>
                <w:lang w:val="en-US" w:eastAsia="zh-CN"/>
              </w:rPr>
              <w:t>2</w:t>
            </w:r>
            <w:r>
              <w:rPr>
                <w:rFonts w:hint="eastAsia" w:ascii="宋体" w:hAnsi="宋体" w:eastAsia="宋体" w:cs="宋体"/>
                <w:b/>
                <w:bCs/>
                <w:color w:val="auto"/>
                <w:spacing w:val="-9"/>
                <w:sz w:val="28"/>
                <w:szCs w:val="28"/>
                <w:highlight w:val="none"/>
                <w:lang w:val="en-US" w:eastAsia="zh-CN"/>
              </w:rPr>
              <w:t>，新增水稳料生产线一条及其配套设施设备，建成后每年可新增10万吨水稳料；</w:t>
            </w:r>
            <w:r>
              <w:rPr>
                <w:rFonts w:hint="eastAsia" w:ascii="宋体" w:hAnsi="宋体" w:eastAsia="宋体" w:cs="宋体"/>
                <w:b/>
                <w:bCs/>
                <w:color w:val="auto"/>
                <w:spacing w:val="-9"/>
                <w:sz w:val="28"/>
                <w:szCs w:val="28"/>
                <w:highlight w:val="none"/>
                <w:lang w:eastAsia="zh-CN"/>
              </w:rPr>
              <w:t>新增颗粒料生产线一条及其配套设施，建成后每年可新增1万吨颗粒料项目作为二期，待建设完成后验收，不在此次验收范围内）。</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（2）验收内容</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1）工程建设内容变更情况调查；</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2）环境敏感目标情况调查；</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3）施工期、运营期环境影响变化情况调查；</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4）施工期、运营期环境保护措施及环保投资落实情况调查；</w:t>
            </w:r>
          </w:p>
          <w:p>
            <w:pPr>
              <w:pStyle w:val="28"/>
              <w:ind w:left="0" w:leftChars="0" w:firstLine="524" w:firstLineChars="200"/>
              <w:rPr>
                <w:rFonts w:hint="eastAsia" w:ascii="宋体" w:hAnsi="宋体" w:eastAsia="宋体" w:cs="宋体"/>
                <w:sz w:val="28"/>
                <w:szCs w:val="28"/>
              </w:rPr>
            </w:pPr>
            <w:r>
              <w:rPr>
                <w:rFonts w:hint="eastAsia" w:ascii="宋体" w:hAnsi="宋体" w:eastAsia="宋体" w:cs="宋体"/>
                <w:color w:val="auto"/>
                <w:spacing w:val="-9"/>
                <w:sz w:val="28"/>
                <w:szCs w:val="28"/>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04" w:type="dxa"/>
            <w:noWrap w:val="0"/>
            <w:vAlign w:val="center"/>
          </w:tcPr>
          <w:p>
            <w:pPr>
              <w:spacing w:after="0" w:afterLine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验收监测评价标准、标号、级别、限值</w:t>
            </w:r>
          </w:p>
        </w:tc>
        <w:tc>
          <w:tcPr>
            <w:tcW w:w="651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1、废气</w:t>
            </w:r>
          </w:p>
          <w:p>
            <w:pPr>
              <w:numPr>
                <w:ilvl w:val="0"/>
                <w:numId w:val="0"/>
              </w:numPr>
              <w:adjustRightInd w:val="0"/>
              <w:snapToGrid w:val="0"/>
              <w:spacing w:line="360" w:lineRule="auto"/>
              <w:ind w:firstLine="552" w:firstLineChars="200"/>
              <w:rPr>
                <w:rFonts w:hint="eastAsia" w:ascii="宋体" w:hAnsi="宋体" w:eastAsia="宋体" w:cs="宋体"/>
                <w:bCs/>
                <w:spacing w:val="-2"/>
                <w:sz w:val="28"/>
                <w:szCs w:val="28"/>
              </w:rPr>
            </w:pPr>
            <w:r>
              <w:rPr>
                <w:rFonts w:hint="eastAsia" w:ascii="宋体" w:hAnsi="宋体" w:eastAsia="宋体" w:cs="宋体"/>
                <w:bCs/>
                <w:spacing w:val="-2"/>
                <w:sz w:val="28"/>
                <w:szCs w:val="28"/>
              </w:rPr>
              <w:t>项目营运期</w:t>
            </w:r>
            <w:r>
              <w:rPr>
                <w:rFonts w:hint="eastAsia" w:ascii="宋体" w:hAnsi="宋体" w:eastAsia="宋体" w:cs="宋体"/>
                <w:bCs/>
                <w:spacing w:val="-2"/>
                <w:sz w:val="28"/>
                <w:szCs w:val="28"/>
                <w:lang w:eastAsia="zh-CN"/>
              </w:rPr>
              <w:t>无组织废气</w:t>
            </w:r>
            <w:r>
              <w:rPr>
                <w:rFonts w:hint="default" w:ascii="宋体" w:hAnsi="宋体" w:eastAsia="宋体" w:cs="宋体"/>
                <w:bCs/>
                <w:spacing w:val="-2"/>
                <w:sz w:val="28"/>
                <w:szCs w:val="28"/>
                <w:lang w:eastAsia="zh-CN"/>
              </w:rPr>
              <w:t>颗粒物</w:t>
            </w:r>
            <w:r>
              <w:rPr>
                <w:rFonts w:hint="eastAsia" w:ascii="宋体" w:hAnsi="宋体" w:eastAsia="宋体" w:cs="宋体"/>
                <w:bCs/>
                <w:spacing w:val="-2"/>
                <w:sz w:val="28"/>
                <w:szCs w:val="28"/>
                <w:lang w:eastAsia="zh-CN"/>
              </w:rPr>
              <w:t>执行《四川省水泥工业大气污染物排放标准》(</w:t>
            </w:r>
            <w:r>
              <w:rPr>
                <w:rFonts w:hint="eastAsia" w:ascii="宋体" w:hAnsi="宋体" w:eastAsia="宋体" w:cs="宋体"/>
                <w:bCs/>
                <w:spacing w:val="-2"/>
                <w:sz w:val="28"/>
                <w:szCs w:val="28"/>
                <w:lang w:val="en-US" w:eastAsia="zh-CN"/>
              </w:rPr>
              <w:t>DB51/2864</w:t>
            </w:r>
            <w:r>
              <w:rPr>
                <w:rFonts w:hint="eastAsia" w:ascii="宋体" w:hAnsi="宋体" w:eastAsia="宋体" w:cs="宋体"/>
                <w:bCs/>
                <w:spacing w:val="-2"/>
                <w:sz w:val="28"/>
                <w:szCs w:val="28"/>
                <w:lang w:eastAsia="zh-CN"/>
              </w:rPr>
              <w:t>-</w:t>
            </w:r>
            <w:r>
              <w:rPr>
                <w:rFonts w:hint="eastAsia" w:ascii="宋体" w:hAnsi="宋体" w:eastAsia="宋体" w:cs="宋体"/>
                <w:bCs/>
                <w:spacing w:val="-2"/>
                <w:sz w:val="28"/>
                <w:szCs w:val="28"/>
                <w:lang w:val="en-US" w:eastAsia="zh-CN"/>
              </w:rPr>
              <w:t>2021</w:t>
            </w:r>
            <w:r>
              <w:rPr>
                <w:rFonts w:hint="eastAsia" w:ascii="宋体" w:hAnsi="宋体" w:eastAsia="宋体" w:cs="宋体"/>
                <w:bCs/>
                <w:spacing w:val="-2"/>
                <w:sz w:val="28"/>
                <w:szCs w:val="28"/>
                <w:lang w:eastAsia="zh-CN"/>
              </w:rPr>
              <w:t>)大气污染物浓度</w:t>
            </w:r>
            <w:r>
              <w:rPr>
                <w:rFonts w:hint="eastAsia" w:ascii="宋体" w:hAnsi="宋体" w:eastAsia="宋体" w:cs="宋体"/>
                <w:bCs/>
                <w:spacing w:val="-2"/>
                <w:sz w:val="28"/>
                <w:szCs w:val="28"/>
                <w:lang w:val="en-US" w:eastAsia="zh-CN"/>
              </w:rPr>
              <w:t>限值。</w:t>
            </w:r>
            <w:r>
              <w:rPr>
                <w:rFonts w:hint="eastAsia" w:ascii="宋体" w:hAnsi="宋体" w:eastAsia="宋体" w:cs="宋体"/>
                <w:bCs/>
                <w:spacing w:val="-2"/>
                <w:sz w:val="28"/>
                <w:szCs w:val="28"/>
              </w:rPr>
              <w:t>具体标准值如下：</w:t>
            </w:r>
          </w:p>
          <w:p>
            <w:pPr>
              <w:numPr>
                <w:ilvl w:val="0"/>
                <w:numId w:val="0"/>
              </w:numPr>
              <w:adjustRightInd w:val="0"/>
              <w:snapToGrid w:val="0"/>
              <w:spacing w:line="360" w:lineRule="auto"/>
              <w:rPr>
                <w:rFonts w:hint="eastAsia" w:ascii="宋体" w:hAnsi="宋体" w:eastAsia="宋体" w:cs="宋体"/>
                <w:sz w:val="24"/>
                <w:lang w:eastAsia="zh-CN"/>
              </w:rPr>
            </w:pP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3946525" cy="1352550"/>
                  <wp:effectExtent l="0" t="0" r="15875" b="0"/>
                  <wp:docPr id="1" name="图片 1" descr="167576689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5766897900"/>
                          <pic:cNvPicPr>
                            <a:picLocks noChangeAspect="1"/>
                          </pic:cNvPicPr>
                        </pic:nvPicPr>
                        <pic:blipFill>
                          <a:blip r:embed="rId9"/>
                          <a:stretch>
                            <a:fillRect/>
                          </a:stretch>
                        </pic:blipFill>
                        <pic:spPr>
                          <a:xfrm>
                            <a:off x="0" y="0"/>
                            <a:ext cx="3946525" cy="1352550"/>
                          </a:xfrm>
                          <a:prstGeom prst="rect">
                            <a:avLst/>
                          </a:prstGeom>
                          <a:noFill/>
                          <a:ln>
                            <a:noFill/>
                          </a:ln>
                        </pic:spPr>
                      </pic:pic>
                    </a:graphicData>
                  </a:graphic>
                </wp:inline>
              </w:drawing>
            </w:r>
          </w:p>
          <w:p>
            <w:pPr>
              <w:numPr>
                <w:ilvl w:val="0"/>
                <w:numId w:val="0"/>
              </w:numPr>
              <w:adjustRightInd w:val="0"/>
              <w:snapToGrid w:val="0"/>
              <w:spacing w:line="360" w:lineRule="auto"/>
              <w:rPr>
                <w:rFonts w:hint="eastAsia" w:ascii="宋体" w:hAnsi="宋体" w:eastAsia="宋体" w:cs="宋体"/>
                <w:bCs/>
                <w:spacing w:val="-2"/>
                <w:sz w:val="28"/>
                <w:szCs w:val="28"/>
              </w:rPr>
            </w:pPr>
            <w:r>
              <w:rPr>
                <w:rFonts w:hint="eastAsia" w:ascii="宋体" w:hAnsi="宋体" w:eastAsia="宋体" w:cs="宋体"/>
                <w:sz w:val="28"/>
                <w:szCs w:val="28"/>
                <w:lang w:val="en-US" w:eastAsia="zh-CN"/>
              </w:rPr>
              <w:drawing>
                <wp:inline distT="0" distB="0" distL="114300" distR="114300">
                  <wp:extent cx="4070350" cy="724535"/>
                  <wp:effectExtent l="0" t="0" r="6350" b="18415"/>
                  <wp:docPr id="3" name="图片 2" descr="167576691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675766910655"/>
                          <pic:cNvPicPr>
                            <a:picLocks noChangeAspect="1"/>
                          </pic:cNvPicPr>
                        </pic:nvPicPr>
                        <pic:blipFill>
                          <a:blip r:embed="rId10"/>
                          <a:stretch>
                            <a:fillRect/>
                          </a:stretch>
                        </pic:blipFill>
                        <pic:spPr>
                          <a:xfrm>
                            <a:off x="0" y="0"/>
                            <a:ext cx="4070350" cy="724535"/>
                          </a:xfrm>
                          <a:prstGeom prst="rect">
                            <a:avLst/>
                          </a:prstGeom>
                          <a:noFill/>
                          <a:ln>
                            <a:noFill/>
                          </a:ln>
                        </pic:spPr>
                      </pic:pic>
                    </a:graphicData>
                  </a:graphic>
                </wp:inline>
              </w:drawing>
            </w:r>
          </w:p>
          <w:p>
            <w:pPr>
              <w:pStyle w:val="37"/>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、噪声</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：厂界噪声满足《工业企业厂界环境噪声排放标准》（GB12348-2008）中的2类。</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lang w:val="fr-FR"/>
              </w:rPr>
            </w:pPr>
            <w:r>
              <w:rPr>
                <w:rFonts w:hint="eastAsia" w:ascii="宋体" w:hAnsi="宋体" w:eastAsia="宋体" w:cs="宋体"/>
                <w:b/>
                <w:sz w:val="21"/>
                <w:szCs w:val="21"/>
              </w:rPr>
              <w:t>工业企业厂界环境噪声排放标准限值</w:t>
            </w:r>
            <w:r>
              <w:rPr>
                <w:rFonts w:hint="eastAsia" w:ascii="宋体" w:hAnsi="宋体" w:eastAsia="宋体" w:cs="宋体"/>
                <w:b/>
                <w:sz w:val="21"/>
                <w:szCs w:val="21"/>
                <w:lang w:val="fr-FR"/>
              </w:rPr>
              <w:t xml:space="preserve">  </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sz w:val="21"/>
                <w:szCs w:val="21"/>
              </w:rPr>
            </w:pPr>
            <w:r>
              <w:rPr>
                <w:rFonts w:hint="eastAsia" w:ascii="宋体" w:hAnsi="宋体" w:eastAsia="宋体" w:cs="宋体"/>
                <w:b/>
                <w:sz w:val="21"/>
                <w:szCs w:val="21"/>
                <w:lang w:val="fr-FR"/>
              </w:rPr>
              <w:t xml:space="preserve"> </w:t>
            </w:r>
            <w:r>
              <w:rPr>
                <w:rFonts w:hint="eastAsia" w:ascii="宋体" w:hAnsi="宋体" w:eastAsia="宋体" w:cs="宋体"/>
                <w:b/>
                <w:sz w:val="21"/>
                <w:szCs w:val="21"/>
              </w:rPr>
              <w:t>单位</w:t>
            </w:r>
            <w:r>
              <w:rPr>
                <w:rFonts w:hint="eastAsia" w:ascii="宋体" w:hAnsi="宋体" w:eastAsia="宋体" w:cs="宋体"/>
                <w:b/>
                <w:sz w:val="21"/>
                <w:szCs w:val="21"/>
                <w:lang w:val="fr-FR"/>
              </w:rPr>
              <w:t>：Leq[dB(A )]</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2062"/>
              <w:gridCol w:w="1872"/>
              <w:gridCol w:w="123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noWrap w:val="0"/>
                  <w:vAlign w:val="center"/>
                </w:tcPr>
                <w:p>
                  <w:pPr>
                    <w:pStyle w:val="7"/>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环境要素</w:t>
                  </w:r>
                </w:p>
              </w:tc>
              <w:tc>
                <w:tcPr>
                  <w:tcW w:w="1636" w:type="pct"/>
                  <w:noWrap w:val="0"/>
                  <w:vAlign w:val="center"/>
                </w:tcPr>
                <w:p>
                  <w:pPr>
                    <w:pStyle w:val="7"/>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tc>
              <w:tc>
                <w:tcPr>
                  <w:tcW w:w="1485" w:type="pct"/>
                  <w:noWrap w:val="0"/>
                  <w:vAlign w:val="center"/>
                </w:tcPr>
                <w:p>
                  <w:pPr>
                    <w:pStyle w:val="7"/>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标准（</w:t>
                  </w:r>
                  <w:r>
                    <w:rPr>
                      <w:rFonts w:hint="eastAsia" w:ascii="宋体" w:hAnsi="宋体" w:eastAsia="宋体" w:cs="宋体"/>
                      <w:b/>
                      <w:spacing w:val="4"/>
                      <w:sz w:val="21"/>
                      <w:szCs w:val="21"/>
                    </w:rPr>
                    <w:t>dB(A)</w:t>
                  </w:r>
                  <w:r>
                    <w:rPr>
                      <w:rFonts w:hint="eastAsia" w:ascii="宋体" w:hAnsi="宋体" w:eastAsia="宋体" w:cs="宋体"/>
                      <w:b/>
                      <w:sz w:val="21"/>
                      <w:szCs w:val="21"/>
                    </w:rPr>
                    <w:t>）</w:t>
                  </w:r>
                </w:p>
              </w:tc>
              <w:tc>
                <w:tcPr>
                  <w:tcW w:w="976" w:type="pct"/>
                  <w:noWrap w:val="0"/>
                  <w:vAlign w:val="center"/>
                </w:tcPr>
                <w:p>
                  <w:pPr>
                    <w:pStyle w:val="7"/>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声环境</w:t>
                  </w: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昼间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0</w:t>
                  </w:r>
                </w:p>
              </w:tc>
              <w:tc>
                <w:tcPr>
                  <w:tcW w:w="976"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夜间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0</w:t>
                  </w:r>
                </w:p>
              </w:tc>
              <w:tc>
                <w:tcPr>
                  <w:tcW w:w="976"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r>
          </w:tbl>
          <w:p>
            <w:pPr>
              <w:pStyle w:val="18"/>
              <w:rPr>
                <w:rFonts w:hint="eastAsia"/>
              </w:rPr>
            </w:pP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rPr>
            </w:pP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rPr>
            </w:pP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rPr>
            </w:pP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rPr>
            </w:pP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1"/>
                <w:szCs w:val="21"/>
              </w:rPr>
            </w:pPr>
          </w:p>
          <w:p>
            <w:pPr>
              <w:pStyle w:val="28"/>
              <w:keepNext w:val="0"/>
              <w:keepLines w:val="0"/>
              <w:pageBreakBefore w:val="0"/>
              <w:widowControl/>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8"/>
              <w:rPr>
                <w:rFonts w:hint="eastAsia" w:ascii="宋体" w:hAnsi="宋体" w:eastAsia="宋体" w:cs="宋体"/>
                <w:sz w:val="28"/>
                <w:szCs w:val="28"/>
                <w:lang w:val="en-US" w:eastAsia="zh-CN"/>
              </w:rPr>
            </w:pPr>
          </w:p>
          <w:p>
            <w:pPr>
              <w:rPr>
                <w:rFonts w:hint="eastAsia"/>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ascii="宋体" w:hAnsi="宋体" w:eastAsia="宋体" w:cs="宋体"/>
          <w:lang w:val="en-US" w:eastAsia="zh-CN"/>
        </w:rPr>
        <w:br w:type="page"/>
      </w:r>
      <w:bookmarkStart w:id="38" w:name="_Toc22818"/>
      <w:r>
        <w:rPr>
          <w:rFonts w:hint="eastAsia" w:ascii="宋体" w:hAnsi="宋体" w:eastAsia="宋体" w:cs="宋体"/>
          <w:b/>
          <w:bCs/>
          <w:sz w:val="28"/>
          <w:szCs w:val="28"/>
          <w:lang w:val="en-US" w:eastAsia="zh-CN"/>
        </w:rPr>
        <w:t xml:space="preserve">表二  </w:t>
      </w:r>
      <w:r>
        <w:rPr>
          <w:rStyle w:val="45"/>
          <w:rFonts w:hint="eastAsia" w:ascii="宋体" w:hAnsi="宋体" w:eastAsia="宋体" w:cs="宋体"/>
          <w:b/>
          <w:bCs/>
          <w:color w:val="auto"/>
          <w:sz w:val="28"/>
          <w:szCs w:val="28"/>
          <w:highlight w:val="none"/>
        </w:rPr>
        <w:t>建设项目工程概况</w:t>
      </w:r>
      <w:bookmarkEnd w:id="38"/>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050"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一、工程建设内容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1、基本情况</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 xml:space="preserve">顺风搅拌站扩能技改项目（一期） </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项目性质：改扩建</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建设单位：宜宾市南溪区顺风搅拌站</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建设地点：四川省宜宾市南溪区罗龙工业园区罗龙产业园龙翔西路2号（经度104.891140246°，纬度 28.816059072°）</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实际</w:t>
            </w:r>
            <w:r>
              <w:rPr>
                <w:rFonts w:hint="eastAsia" w:ascii="宋体" w:eastAsia="宋体" w:cs="宋体"/>
                <w:b w:val="0"/>
                <w:color w:val="auto"/>
                <w:sz w:val="28"/>
                <w:szCs w:val="28"/>
                <w:lang w:val="en-US" w:eastAsia="zh-CN" w:bidi="ar-SA"/>
              </w:rPr>
              <w:t>一期</w:t>
            </w:r>
            <w:r>
              <w:rPr>
                <w:rFonts w:hint="eastAsia" w:ascii="宋体" w:hAnsi="宋体" w:eastAsia="宋体" w:cs="宋体"/>
                <w:b w:val="0"/>
                <w:color w:val="auto"/>
                <w:sz w:val="28"/>
                <w:szCs w:val="28"/>
                <w:lang w:val="en-US" w:eastAsia="zh-CN" w:bidi="ar-SA"/>
              </w:rPr>
              <w:t>工程总投资：</w:t>
            </w:r>
            <w:r>
              <w:rPr>
                <w:rFonts w:hint="eastAsia" w:ascii="宋体" w:eastAsia="宋体" w:cs="宋体"/>
                <w:b w:val="0"/>
                <w:color w:val="auto"/>
                <w:sz w:val="28"/>
                <w:szCs w:val="28"/>
                <w:lang w:val="en-US" w:eastAsia="zh-CN" w:bidi="ar-SA"/>
              </w:rPr>
              <w:t>60万元</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产品方案：</w:t>
            </w:r>
          </w:p>
          <w:p>
            <w:pPr>
              <w:pStyle w:val="16"/>
              <w:spacing w:after="0" w:line="360" w:lineRule="auto"/>
              <w:ind w:left="0" w:leftChars="0" w:firstLine="560" w:firstLineChars="200"/>
              <w:jc w:val="center"/>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表2-1项目产品方案及生产规模</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1332"/>
              <w:gridCol w:w="2057"/>
              <w:gridCol w:w="1126"/>
              <w:gridCol w:w="1168"/>
              <w:gridCol w:w="16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80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产品名称</w:t>
                  </w:r>
                </w:p>
              </w:tc>
              <w:tc>
                <w:tcPr>
                  <w:tcW w:w="123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规格</w:t>
                  </w:r>
                </w:p>
              </w:tc>
              <w:tc>
                <w:tcPr>
                  <w:tcW w:w="67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单位</w:t>
                  </w:r>
                </w:p>
              </w:tc>
              <w:tc>
                <w:tcPr>
                  <w:tcW w:w="70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年产量</w:t>
                  </w:r>
                </w:p>
              </w:tc>
              <w:tc>
                <w:tcPr>
                  <w:tcW w:w="101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6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80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rPr>
                    <w:t>水稳料</w:t>
                  </w:r>
                </w:p>
              </w:tc>
              <w:tc>
                <w:tcPr>
                  <w:tcW w:w="123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根据客户需求定做</w:t>
                  </w:r>
                </w:p>
              </w:tc>
              <w:tc>
                <w:tcPr>
                  <w:tcW w:w="67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万</w:t>
                  </w:r>
                  <w:r>
                    <w:rPr>
                      <w:rFonts w:hint="eastAsia" w:ascii="宋体" w:hAnsi="宋体" w:eastAsia="宋体" w:cs="宋体"/>
                      <w:color w:val="000000"/>
                      <w:sz w:val="21"/>
                      <w:szCs w:val="21"/>
                    </w:rPr>
                    <w:t>吨</w:t>
                  </w:r>
                </w:p>
              </w:tc>
              <w:tc>
                <w:tcPr>
                  <w:tcW w:w="70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101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一期产品，为此次验收范围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6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80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rPr>
                  </w:pPr>
                  <w:r>
                    <w:rPr>
                      <w:rFonts w:hint="eastAsia" w:ascii="宋体" w:hAnsi="宋体" w:eastAsia="宋体" w:cs="宋体"/>
                      <w:color w:val="000000"/>
                      <w:sz w:val="21"/>
                      <w:szCs w:val="21"/>
                      <w:lang w:val="en-US" w:eastAsia="zh-CN"/>
                    </w:rPr>
                    <w:t>颗粒料</w:t>
                  </w:r>
                </w:p>
              </w:tc>
              <w:tc>
                <w:tcPr>
                  <w:tcW w:w="123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根据客户需求定做</w:t>
                  </w:r>
                </w:p>
              </w:tc>
              <w:tc>
                <w:tcPr>
                  <w:tcW w:w="678"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万吨</w:t>
                  </w:r>
                </w:p>
              </w:tc>
              <w:tc>
                <w:tcPr>
                  <w:tcW w:w="70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101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二期产品，不在此次验收范围</w:t>
                  </w: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2、地理位置及平面布置</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本项目位于四川省宜宾市南溪区罗龙工业园区罗龙产业园龙翔西路2号，项目建设用地为工业用地。2016年4月5日，业主单位以筠国用（2016）第273号以划拨方式取得了地块的土地使用权。项目北面、东面为四川腾宇矿业有限公司，项目东面232m有一户农户已搬迁，西门、南面为山体，外环境关系较为简单。本项目地理位置见附图1。</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3、验收范围</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本次验收范围为已建成和投入运行的顺风搅拌站扩能技改项目（一期） ，具体范围如下：</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主体工程：水稳料生产线厂房</w:t>
            </w:r>
          </w:p>
          <w:p>
            <w:pPr>
              <w:ind w:firstLine="560" w:firstLineChars="200"/>
              <w:jc w:val="both"/>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bidi="ar-SA"/>
                <w14:textFill>
                  <w14:solidFill>
                    <w14:schemeClr w14:val="tx1"/>
                  </w14:solidFill>
                </w14:textFill>
              </w:rPr>
              <w:t>仓储工程及其它：石粉</w:t>
            </w:r>
            <w:r>
              <w:rPr>
                <w:rFonts w:hint="eastAsia" w:ascii="宋体" w:hAnsi="宋体" w:eastAsia="宋体" w:cs="宋体"/>
                <w:color w:val="000000" w:themeColor="text1"/>
                <w:sz w:val="28"/>
                <w:szCs w:val="28"/>
                <w:highlight w:val="none"/>
                <w:lang w:val="en-US" w:eastAsia="zh-CN"/>
                <w14:textFill>
                  <w14:solidFill>
                    <w14:schemeClr w14:val="tx1"/>
                  </w14:solidFill>
                </w14:textFill>
              </w:rPr>
              <w:t>堆场、碎石堆场</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公用工程：给水管网、排水管网、电力</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办公及生活设施：办公室、食堂、住宿区</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环保工程：废水处理、废气处理系统、固废处理、噪声防治工程等</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val="en-US" w:eastAsia="zh-CN"/>
              </w:rPr>
              <w:t xml:space="preserve">项目建设内容及变化情况详见下表2-1：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2-1</w:t>
            </w:r>
            <w:r>
              <w:rPr>
                <w:rFonts w:hint="eastAsia" w:ascii="宋体" w:hAnsi="宋体" w:eastAsia="宋体" w:cs="宋体"/>
                <w:b/>
                <w:sz w:val="28"/>
                <w:szCs w:val="28"/>
              </w:rPr>
              <w:t xml:space="preserve">  </w:t>
            </w:r>
            <w:r>
              <w:rPr>
                <w:rFonts w:hint="eastAsia" w:ascii="宋体" w:hAnsi="宋体" w:eastAsia="宋体" w:cs="宋体"/>
                <w:b/>
                <w:sz w:val="28"/>
                <w:szCs w:val="28"/>
                <w:lang w:val="en-US" w:eastAsia="zh-CN"/>
              </w:rPr>
              <w:t>项目建设内容及变化情况</w:t>
            </w:r>
            <w:r>
              <w:rPr>
                <w:rFonts w:hint="eastAsia" w:ascii="宋体" w:hAnsi="宋体" w:eastAsia="宋体" w:cs="宋体"/>
                <w:b/>
                <w:sz w:val="28"/>
                <w:szCs w:val="28"/>
              </w:rPr>
              <w:t>一览表</w:t>
            </w:r>
          </w:p>
          <w:tbl>
            <w:tblPr>
              <w:tblStyle w:val="29"/>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8"/>
              <w:gridCol w:w="822"/>
              <w:gridCol w:w="3047"/>
              <w:gridCol w:w="1562"/>
              <w:gridCol w:w="1027"/>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环评要求建设情况</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实际建设情况</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是否属于重大变化</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9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主体工程</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水稳料生产线厂房</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厂房面积约3000m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，H=16m（筒仓部分高18m），采用封闭式彩钢板结构，地面采用水泥硬化，内设有搅拌机、筒仓、计量系统、输送系统、控制室等。</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Cs w:val="21"/>
                    </w:rPr>
                    <w:t>厂房依托原有厂房，内部设备设施均为新增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49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Cs w:val="21"/>
                    </w:rPr>
                    <w:t>颗粒料生产线厂房</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30" w:firstLineChars="15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Cs w:val="21"/>
                    </w:rPr>
                    <w:t>厂房面积约500m</w:t>
                  </w:r>
                  <w:r>
                    <w:rPr>
                      <w:rFonts w:hint="eastAsia" w:ascii="宋体" w:hAnsi="宋体" w:eastAsia="宋体" w:cs="宋体"/>
                      <w:color w:val="000000"/>
                      <w:szCs w:val="21"/>
                      <w:vertAlign w:val="superscript"/>
                    </w:rPr>
                    <w:t>2</w:t>
                  </w:r>
                  <w:r>
                    <w:rPr>
                      <w:rFonts w:hint="eastAsia" w:ascii="宋体" w:hAnsi="宋体" w:eastAsia="宋体" w:cs="宋体"/>
                      <w:color w:val="000000"/>
                      <w:szCs w:val="21"/>
                    </w:rPr>
                    <w:t>，H=13m，采用封闭式彩钢板结构，地面采用水泥硬化，内设有破碎机、传输带。</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二期工程，待建设，不在此次验收范围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618"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仓储工程及其他</w:t>
                  </w:r>
                </w:p>
              </w:tc>
              <w:tc>
                <w:tcPr>
                  <w:tcW w:w="4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石粉堆场</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本扩建项目不单独设置石粉堆场，依托原有项目已有石粉堆场，占地面积约1500m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，采用封闭式单层彩钢板结构，地面采用水泥硬化</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Cs w:val="21"/>
                    </w:rPr>
                    <w:t>依托</w:t>
                  </w:r>
                  <w:r>
                    <w:rPr>
                      <w:rFonts w:hint="eastAsia" w:ascii="宋体" w:hAnsi="宋体" w:eastAsia="宋体" w:cs="宋体"/>
                      <w:color w:val="000000"/>
                      <w:szCs w:val="21"/>
                      <w:lang w:eastAsia="zh-CN"/>
                    </w:rPr>
                    <w:t>原有堆场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碎石堆场</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本扩建项目不单独设置碎石堆场，依托原有项目已有碎石堆场，占地面积约3000m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，采用封闭式单层彩钢板结构，地面采用水泥硬化</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Cs w:val="21"/>
                    </w:rPr>
                    <w:t>依托</w:t>
                  </w:r>
                  <w:r>
                    <w:rPr>
                      <w:rFonts w:hint="eastAsia" w:ascii="宋体" w:hAnsi="宋体" w:eastAsia="宋体" w:cs="宋体"/>
                      <w:color w:val="000000"/>
                      <w:szCs w:val="21"/>
                      <w:lang w:eastAsia="zh-CN"/>
                    </w:rPr>
                    <w:t>原有堆场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Cs w:val="21"/>
                    </w:rPr>
                    <w:t>回收路面沥青料堆场</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30" w:firstLineChars="15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Cs w:val="21"/>
                    </w:rPr>
                    <w:t>占地面积约1500m</w:t>
                  </w:r>
                  <w:r>
                    <w:rPr>
                      <w:rFonts w:hint="eastAsia" w:ascii="宋体" w:hAnsi="宋体" w:eastAsia="宋体" w:cs="宋体"/>
                      <w:color w:val="000000"/>
                      <w:szCs w:val="21"/>
                      <w:vertAlign w:val="superscript"/>
                    </w:rPr>
                    <w:t>2</w:t>
                  </w:r>
                  <w:r>
                    <w:rPr>
                      <w:rFonts w:hint="eastAsia" w:ascii="宋体" w:hAnsi="宋体" w:eastAsia="宋体" w:cs="宋体"/>
                      <w:color w:val="000000"/>
                      <w:szCs w:val="21"/>
                    </w:rPr>
                    <w:t>，搭建堆棚，采用篷布遮盖，地面采用水泥硬化</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二期工程，待建设，不在此次验收范围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新增部分，未建设，不在此次验收范围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公用工程</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给水管网</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项目所在区域已覆盖自来水管网，用水由当地自来水管网接入</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排水管网</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本次扩建项目不新增生活污水，初期雨水经收集、沉淀池处理后回用于生产，不外排；生产废水全部回用于生产</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电力</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由当地电网提供</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办公生活设施</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依托原有办公室</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依托原有食堂</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住宿区</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依托原有住宿区</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环保工程</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废水处理</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次扩建项目不新增员工，不新增生活污水；初期雨水经收集、沉淀池处理后回用于生产，不外排；生产用水直接进入产品，喷洒用水全部蒸发、损耗；洗车池废水循环使用，不外排，因此本次扩建项目无废水产生。</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废气处理</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回收路面沥青料烘干工序产生的沥青烟气：经“电捕焦油器+活性炭”处理后经由15m高排气筒（P3）达标排放。</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二期工程，待建设，不在此次验收范围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新增部分，未建设，不在此次验收范围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筒仓呼吸粉尘：筒仓均处于全密闭厂房中，粉尘经筒仓顶部自带的脉冲除尘器处理后排放。</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搅拌粉尘：搅拌机处于全密闭厂房中，且搅拌机旁设置加湿装置（自动高压喷雾抑尘降尘装置），处理后排放。</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颗粒料生产线车间无组织粉尘：破碎机处于全密闭厂房中，且破碎机旁设置加湿装置（自动高压喷雾抑尘降尘装置），处理后排放。</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二期工程，待建设，不在此次验收范围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堆场卸料粉尘：经封闭、设置加湿设施（自动高压喷雾抑尘降尘装置、雾炮机），采取湿式卸料处理后排放</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堆场扬尘：主要为回收路面沥青料堆场（搭建堆棚）扬尘，采取篷布遮盖和洒水降尘处理后排放</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二期工程，待建设，不在此次验收范围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运输扬尘：粉料运输车辆专用全密闭罐车，砂石料运输车辆采用篷布遮盖，在进出厂区处设置了洗车池，对进出车辆轮胎进行清洗，并对道路进行定期洒水降尘</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固废处置</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除尘器收集粉尘：回用于生产，不外排。</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危险废物：暂存于危废暂存间，定期交由宜宾纵建石油化工有限公司处置（合同见附件）</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噪声防治</w:t>
                  </w:r>
                </w:p>
              </w:tc>
              <w:tc>
                <w:tcPr>
                  <w:tcW w:w="1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选用低噪设备，设置减振基础</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6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r>
          </w:tbl>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项目主要设施设备见下表2-2：</w:t>
            </w:r>
          </w:p>
          <w:p>
            <w:pPr>
              <w:pStyle w:val="28"/>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表2-2  项目主要设施设备一览表</w:t>
            </w:r>
          </w:p>
          <w:tbl>
            <w:tblPr>
              <w:tblStyle w:val="29"/>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548"/>
              <w:gridCol w:w="1340"/>
              <w:gridCol w:w="1125"/>
              <w:gridCol w:w="1112"/>
              <w:gridCol w:w="1114"/>
              <w:gridCol w:w="1516"/>
              <w:gridCol w:w="154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3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8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设备名称</w:t>
                  </w:r>
                </w:p>
              </w:tc>
              <w:tc>
                <w:tcPr>
                  <w:tcW w:w="6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w:t>
                  </w:r>
                </w:p>
              </w:tc>
              <w:tc>
                <w:tcPr>
                  <w:tcW w:w="66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环评设计数量</w:t>
                  </w:r>
                </w:p>
              </w:tc>
              <w:tc>
                <w:tcPr>
                  <w:tcW w:w="67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c>
                <w:tcPr>
                  <w:tcW w:w="9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实际数量</w:t>
                  </w:r>
                </w:p>
              </w:tc>
              <w:tc>
                <w:tcPr>
                  <w:tcW w:w="93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3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搅拌机</w:t>
                  </w:r>
                </w:p>
              </w:tc>
              <w:tc>
                <w:tcPr>
                  <w:tcW w:w="6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WXZ-511</w:t>
                  </w:r>
                </w:p>
              </w:tc>
              <w:tc>
                <w:tcPr>
                  <w:tcW w:w="66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w:t>
                  </w:r>
                </w:p>
              </w:tc>
              <w:tc>
                <w:tcPr>
                  <w:tcW w:w="67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c>
                <w:tcPr>
                  <w:tcW w:w="9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w:t>
                  </w:r>
                </w:p>
              </w:tc>
              <w:tc>
                <w:tcPr>
                  <w:tcW w:w="93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3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皮带输送机</w:t>
                  </w:r>
                </w:p>
              </w:tc>
              <w:tc>
                <w:tcPr>
                  <w:tcW w:w="6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6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w:t>
                  </w:r>
                </w:p>
              </w:tc>
              <w:tc>
                <w:tcPr>
                  <w:tcW w:w="67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c>
                <w:tcPr>
                  <w:tcW w:w="9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w:t>
                  </w:r>
                </w:p>
              </w:tc>
              <w:tc>
                <w:tcPr>
                  <w:tcW w:w="93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3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8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螺旋输送机</w:t>
                  </w:r>
                </w:p>
              </w:tc>
              <w:tc>
                <w:tcPr>
                  <w:tcW w:w="6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6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w:t>
                  </w:r>
                </w:p>
              </w:tc>
              <w:tc>
                <w:tcPr>
                  <w:tcW w:w="67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c>
                <w:tcPr>
                  <w:tcW w:w="9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w:t>
                  </w:r>
                </w:p>
              </w:tc>
              <w:tc>
                <w:tcPr>
                  <w:tcW w:w="93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3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8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w:t>
                  </w:r>
                </w:p>
              </w:tc>
              <w:tc>
                <w:tcPr>
                  <w:tcW w:w="6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6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w:t>
                  </w:r>
                </w:p>
              </w:tc>
              <w:tc>
                <w:tcPr>
                  <w:tcW w:w="67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c>
                <w:tcPr>
                  <w:tcW w:w="9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w:t>
                  </w:r>
                </w:p>
              </w:tc>
              <w:tc>
                <w:tcPr>
                  <w:tcW w:w="93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3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8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筒仓</w:t>
                  </w:r>
                </w:p>
              </w:tc>
              <w:tc>
                <w:tcPr>
                  <w:tcW w:w="6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6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1个</w:t>
                  </w:r>
                </w:p>
              </w:tc>
              <w:tc>
                <w:tcPr>
                  <w:tcW w:w="67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c>
                <w:tcPr>
                  <w:tcW w:w="9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1个</w:t>
                  </w:r>
                </w:p>
              </w:tc>
              <w:tc>
                <w:tcPr>
                  <w:tcW w:w="93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3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8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破碎机</w:t>
                  </w:r>
                </w:p>
              </w:tc>
              <w:tc>
                <w:tcPr>
                  <w:tcW w:w="67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6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1台</w:t>
                  </w:r>
                </w:p>
              </w:tc>
              <w:tc>
                <w:tcPr>
                  <w:tcW w:w="67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w:t>
                  </w:r>
                </w:p>
              </w:tc>
              <w:tc>
                <w:tcPr>
                  <w:tcW w:w="9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0台</w:t>
                  </w:r>
                </w:p>
              </w:tc>
              <w:tc>
                <w:tcPr>
                  <w:tcW w:w="93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二期工程，待建设，不在此次验收范围</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项目变更情况</w:t>
            </w:r>
            <w:r>
              <w:rPr>
                <w:rFonts w:hint="eastAsia" w:ascii="宋体" w:hAnsi="宋体" w:eastAsia="宋体" w:cs="宋体"/>
                <w:b w:val="0"/>
                <w:bCs w:val="0"/>
                <w:sz w:val="28"/>
                <w:szCs w:val="28"/>
                <w:lang w:val="en-US" w:eastAsia="zh-CN"/>
              </w:rPr>
              <w:t>：</w:t>
            </w:r>
            <w:r>
              <w:rPr>
                <w:rFonts w:hint="eastAsia" w:ascii="宋体" w:hAnsi="宋体" w:eastAsia="宋体" w:cs="宋体"/>
                <w:b/>
                <w:bCs/>
                <w:color w:val="auto"/>
                <w:spacing w:val="-9"/>
                <w:sz w:val="28"/>
                <w:szCs w:val="28"/>
                <w:highlight w:val="none"/>
                <w:lang w:eastAsia="zh-CN"/>
              </w:rPr>
              <w:t>本次验收只验收已经建设完成的一期内容：</w:t>
            </w:r>
            <w:r>
              <w:rPr>
                <w:rFonts w:hint="eastAsia" w:ascii="宋体" w:hAnsi="宋体" w:eastAsia="宋体" w:cs="宋体"/>
                <w:b/>
                <w:bCs/>
                <w:color w:val="auto"/>
                <w:spacing w:val="-9"/>
                <w:sz w:val="28"/>
                <w:szCs w:val="28"/>
                <w:highlight w:val="none"/>
                <w:lang w:val="en-US" w:eastAsia="zh-CN"/>
              </w:rPr>
              <w:t>于原厂区空余厂房内进行扩建，占地约5000m</w:t>
            </w:r>
            <w:r>
              <w:rPr>
                <w:rFonts w:hint="eastAsia" w:ascii="宋体" w:hAnsi="宋体" w:eastAsia="宋体" w:cs="宋体"/>
                <w:b/>
                <w:bCs/>
                <w:color w:val="auto"/>
                <w:spacing w:val="-9"/>
                <w:sz w:val="28"/>
                <w:szCs w:val="28"/>
                <w:highlight w:val="none"/>
                <w:vertAlign w:val="superscript"/>
                <w:lang w:val="en-US" w:eastAsia="zh-CN"/>
              </w:rPr>
              <w:t>2</w:t>
            </w:r>
            <w:r>
              <w:rPr>
                <w:rFonts w:hint="eastAsia" w:ascii="宋体" w:hAnsi="宋体" w:eastAsia="宋体" w:cs="宋体"/>
                <w:b/>
                <w:bCs/>
                <w:color w:val="auto"/>
                <w:spacing w:val="-9"/>
                <w:sz w:val="28"/>
                <w:szCs w:val="28"/>
                <w:highlight w:val="none"/>
                <w:lang w:val="en-US" w:eastAsia="zh-CN"/>
              </w:rPr>
              <w:t>，新增水稳料生产线一条及其配套设施设备，建成后每年可新增10万吨水稳料；</w:t>
            </w:r>
            <w:r>
              <w:rPr>
                <w:rFonts w:hint="eastAsia" w:ascii="宋体" w:hAnsi="宋体" w:eastAsia="宋体" w:cs="宋体"/>
                <w:b/>
                <w:bCs/>
                <w:color w:val="auto"/>
                <w:spacing w:val="-9"/>
                <w:sz w:val="28"/>
                <w:szCs w:val="28"/>
                <w:highlight w:val="none"/>
                <w:lang w:eastAsia="zh-CN"/>
              </w:rPr>
              <w:t>新增颗粒料生产线一条及其配套设施，建成后每年可新增1万吨颗粒料项目作为二期，待建设完成后验收，不在此次验收范围内。</w:t>
            </w:r>
            <w:r>
              <w:rPr>
                <w:rFonts w:hint="eastAsia" w:ascii="宋体" w:hAnsi="宋体" w:eastAsia="宋体" w:cs="宋体"/>
                <w:b w:val="0"/>
                <w:bCs w:val="0"/>
                <w:sz w:val="28"/>
                <w:szCs w:val="28"/>
                <w:lang w:val="en-US" w:eastAsia="zh-CN"/>
              </w:rPr>
              <w:t>本次一期验收主体工程与环评中建设内容基本相符；实际建设的环保设施设备也基本按照环评要求进行建设；参照关于印发《污染影响类建设项目重大变动清单（试行）》的通知（环办环评函【2020】688号），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二、原辅材料、能耗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auto"/>
                <w:sz w:val="28"/>
                <w:szCs w:val="28"/>
              </w:rPr>
              <w:t>按照本项目的设计规模</w:t>
            </w:r>
            <w:r>
              <w:rPr>
                <w:rFonts w:hint="eastAsia" w:ascii="宋体" w:hAnsi="宋体" w:eastAsia="宋体" w:cs="宋体"/>
                <w:color w:val="auto"/>
                <w:sz w:val="28"/>
                <w:szCs w:val="28"/>
                <w:lang w:val="en-US" w:eastAsia="zh-CN"/>
              </w:rPr>
              <w:t>及实际消耗量</w:t>
            </w:r>
            <w:r>
              <w:rPr>
                <w:rFonts w:hint="eastAsia" w:ascii="宋体" w:hAnsi="宋体" w:eastAsia="宋体" w:cs="宋体"/>
                <w:color w:val="auto"/>
                <w:sz w:val="28"/>
                <w:szCs w:val="28"/>
              </w:rPr>
              <w:t>，主要原辅材料种类、数量及项目能耗情况统计见下列表。</w:t>
            </w:r>
          </w:p>
          <w:p>
            <w:pPr>
              <w:pStyle w:val="25"/>
              <w:keepNext w:val="0"/>
              <w:keepLines w:val="0"/>
              <w:pageBreakBefore w:val="0"/>
              <w:widowControl/>
              <w:kinsoku/>
              <w:wordWrap/>
              <w:overflowPunct/>
              <w:topLinePunct w:val="0"/>
              <w:autoSpaceDE/>
              <w:autoSpaceDN/>
              <w:bidi w:val="0"/>
              <w:adjustRightInd w:val="0"/>
              <w:snapToGrid w:val="0"/>
              <w:spacing w:after="0"/>
              <w:textAlignment w:val="auto"/>
              <w:rPr>
                <w:rFonts w:hint="eastAsia" w:ascii="宋体" w:hAnsi="宋体" w:eastAsia="宋体" w:cs="宋体"/>
                <w:b/>
                <w:sz w:val="28"/>
                <w:szCs w:val="28"/>
              </w:rPr>
            </w:pPr>
            <w:r>
              <w:rPr>
                <w:rFonts w:hint="eastAsia" w:ascii="宋体" w:hAnsi="宋体" w:eastAsia="宋体" w:cs="宋体"/>
                <w:b/>
                <w:sz w:val="28"/>
                <w:szCs w:val="28"/>
              </w:rPr>
              <w:t>表1-6 项目主要原辅材料一览表</w:t>
            </w:r>
          </w:p>
          <w:tbl>
            <w:tblPr>
              <w:tblStyle w:val="2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133"/>
              <w:gridCol w:w="1133"/>
              <w:gridCol w:w="977"/>
              <w:gridCol w:w="1288"/>
              <w:gridCol w:w="1982"/>
              <w:gridCol w:w="10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449" w:type="pct"/>
                  <w:noWrap w:val="0"/>
                  <w:vAlign w:val="center"/>
                </w:tcPr>
                <w:p>
                  <w:pPr>
                    <w:pStyle w:val="34"/>
                    <w:snapToGrid w:val="0"/>
                    <w:ind w:left="0" w:leftChars="0" w:firstLine="0" w:firstLineChars="0"/>
                    <w:jc w:val="both"/>
                    <w:rPr>
                      <w:rFonts w:hint="eastAsia" w:ascii="宋体" w:hAnsi="宋体" w:eastAsia="宋体" w:cs="宋体"/>
                      <w:bCs/>
                      <w:sz w:val="21"/>
                      <w:szCs w:val="21"/>
                    </w:rPr>
                  </w:pPr>
                  <w:r>
                    <w:rPr>
                      <w:rFonts w:hint="eastAsia" w:ascii="宋体" w:hAnsi="宋体" w:eastAsia="宋体" w:cs="宋体"/>
                      <w:bCs/>
                      <w:sz w:val="21"/>
                      <w:szCs w:val="21"/>
                    </w:rPr>
                    <w:t>项目类型</w:t>
                  </w:r>
                </w:p>
              </w:tc>
              <w:tc>
                <w:tcPr>
                  <w:tcW w:w="682" w:type="pct"/>
                  <w:noWrap w:val="0"/>
                  <w:vAlign w:val="center"/>
                </w:tcPr>
                <w:p>
                  <w:pPr>
                    <w:pStyle w:val="34"/>
                    <w:snapToGrid w:val="0"/>
                    <w:spacing w:line="400" w:lineRule="exact"/>
                    <w:ind w:left="0" w:leftChars="0" w:firstLine="0" w:firstLineChars="0"/>
                    <w:jc w:val="both"/>
                    <w:rPr>
                      <w:rFonts w:hint="eastAsia" w:ascii="宋体" w:hAnsi="宋体" w:eastAsia="宋体" w:cs="宋体"/>
                      <w:bCs/>
                      <w:sz w:val="21"/>
                      <w:szCs w:val="21"/>
                    </w:rPr>
                  </w:pPr>
                  <w:r>
                    <w:rPr>
                      <w:rFonts w:hint="eastAsia" w:ascii="宋体" w:hAnsi="宋体" w:eastAsia="宋体" w:cs="宋体"/>
                      <w:bCs/>
                      <w:sz w:val="21"/>
                      <w:szCs w:val="21"/>
                    </w:rPr>
                    <w:t>名称</w:t>
                  </w:r>
                </w:p>
              </w:tc>
              <w:tc>
                <w:tcPr>
                  <w:tcW w:w="682" w:type="pct"/>
                  <w:noWrap w:val="0"/>
                  <w:vAlign w:val="center"/>
                </w:tcPr>
                <w:p>
                  <w:pPr>
                    <w:pStyle w:val="34"/>
                    <w:snapToGrid w:val="0"/>
                    <w:spacing w:line="400" w:lineRule="exact"/>
                    <w:ind w:left="0" w:leftChars="0" w:firstLine="0" w:firstLineChars="0"/>
                    <w:jc w:val="both"/>
                    <w:rPr>
                      <w:rFonts w:hint="eastAsia" w:ascii="宋体" w:hAnsi="宋体" w:eastAsia="宋体" w:cs="宋体"/>
                      <w:bCs/>
                      <w:sz w:val="21"/>
                      <w:szCs w:val="21"/>
                    </w:rPr>
                  </w:pPr>
                  <w:r>
                    <w:rPr>
                      <w:rFonts w:hint="eastAsia" w:ascii="宋体" w:hAnsi="宋体" w:eastAsia="宋体" w:cs="宋体"/>
                      <w:bCs/>
                      <w:sz w:val="21"/>
                      <w:szCs w:val="21"/>
                    </w:rPr>
                    <w:t>单位</w:t>
                  </w:r>
                </w:p>
              </w:tc>
              <w:tc>
                <w:tcPr>
                  <w:tcW w:w="588" w:type="pct"/>
                  <w:noWrap w:val="0"/>
                  <w:vAlign w:val="center"/>
                </w:tcPr>
                <w:p>
                  <w:pPr>
                    <w:pStyle w:val="34"/>
                    <w:snapToGrid w:val="0"/>
                    <w:spacing w:line="400" w:lineRule="exact"/>
                    <w:ind w:left="0" w:leftChars="0" w:firstLine="0" w:firstLineChars="0"/>
                    <w:jc w:val="both"/>
                    <w:rPr>
                      <w:rFonts w:hint="eastAsia" w:ascii="宋体" w:hAnsi="宋体" w:eastAsia="宋体" w:cs="宋体"/>
                      <w:bCs/>
                      <w:sz w:val="21"/>
                      <w:szCs w:val="21"/>
                    </w:rPr>
                  </w:pPr>
                  <w:r>
                    <w:rPr>
                      <w:rFonts w:hint="eastAsia" w:ascii="宋体" w:hAnsi="宋体" w:eastAsia="宋体" w:cs="宋体"/>
                      <w:bCs/>
                      <w:sz w:val="21"/>
                      <w:szCs w:val="21"/>
                    </w:rPr>
                    <w:t>年耗量</w:t>
                  </w:r>
                </w:p>
              </w:tc>
              <w:tc>
                <w:tcPr>
                  <w:tcW w:w="775" w:type="pct"/>
                  <w:noWrap w:val="0"/>
                  <w:vAlign w:val="center"/>
                </w:tcPr>
                <w:p>
                  <w:pPr>
                    <w:pStyle w:val="34"/>
                    <w:snapToGrid w:val="0"/>
                    <w:spacing w:line="400" w:lineRule="exact"/>
                    <w:ind w:left="0" w:leftChars="0" w:firstLine="0" w:firstLineChars="0"/>
                    <w:jc w:val="both"/>
                    <w:rPr>
                      <w:rFonts w:hint="eastAsia" w:ascii="宋体" w:hAnsi="宋体" w:eastAsia="宋体" w:cs="宋体"/>
                      <w:bCs/>
                      <w:sz w:val="21"/>
                      <w:szCs w:val="21"/>
                    </w:rPr>
                  </w:pPr>
                  <w:r>
                    <w:rPr>
                      <w:rFonts w:hint="eastAsia" w:ascii="宋体" w:hAnsi="宋体" w:eastAsia="宋体" w:cs="宋体"/>
                      <w:bCs/>
                      <w:sz w:val="21"/>
                      <w:szCs w:val="21"/>
                    </w:rPr>
                    <w:t>来源</w:t>
                  </w:r>
                </w:p>
              </w:tc>
              <w:tc>
                <w:tcPr>
                  <w:tcW w:w="1193" w:type="pct"/>
                  <w:noWrap w:val="0"/>
                  <w:vAlign w:val="center"/>
                </w:tcPr>
                <w:p>
                  <w:pPr>
                    <w:pStyle w:val="34"/>
                    <w:snapToGrid w:val="0"/>
                    <w:spacing w:line="400" w:lineRule="exact"/>
                    <w:ind w:left="0" w:leftChars="0" w:firstLine="0" w:firstLineChars="0"/>
                    <w:jc w:val="both"/>
                    <w:rPr>
                      <w:rFonts w:hint="eastAsia" w:ascii="宋体" w:hAnsi="宋体" w:eastAsia="宋体" w:cs="宋体"/>
                      <w:bCs/>
                      <w:sz w:val="21"/>
                      <w:szCs w:val="21"/>
                    </w:rPr>
                  </w:pPr>
                  <w:r>
                    <w:rPr>
                      <w:rFonts w:hint="eastAsia" w:ascii="宋体" w:hAnsi="宋体" w:eastAsia="宋体" w:cs="宋体"/>
                      <w:bCs/>
                      <w:sz w:val="21"/>
                      <w:szCs w:val="21"/>
                    </w:rPr>
                    <w:t>储存方式</w:t>
                  </w:r>
                </w:p>
              </w:tc>
              <w:tc>
                <w:tcPr>
                  <w:tcW w:w="628" w:type="pct"/>
                  <w:noWrap w:val="0"/>
                  <w:vAlign w:val="center"/>
                </w:tcPr>
                <w:p>
                  <w:pPr>
                    <w:pStyle w:val="34"/>
                    <w:snapToGrid w:val="0"/>
                    <w:spacing w:line="400" w:lineRule="exact"/>
                    <w:ind w:left="0" w:leftChars="0" w:firstLine="0" w:firstLineChars="0"/>
                    <w:jc w:val="both"/>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449" w:type="pct"/>
                  <w:vMerge w:val="restart"/>
                  <w:noWrap w:val="0"/>
                  <w:vAlign w:val="center"/>
                </w:tcPr>
                <w:p>
                  <w:pPr>
                    <w:pStyle w:val="34"/>
                    <w:snapToGrid w:val="0"/>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原辅材料</w:t>
                  </w:r>
                </w:p>
              </w:tc>
              <w:tc>
                <w:tcPr>
                  <w:tcW w:w="682" w:type="pc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石粉</w:t>
                  </w:r>
                </w:p>
              </w:tc>
              <w:tc>
                <w:tcPr>
                  <w:tcW w:w="682" w:type="pct"/>
                  <w:noWrap w:val="0"/>
                  <w:vAlign w:val="center"/>
                </w:tcPr>
                <w:p>
                  <w:pPr>
                    <w:tabs>
                      <w:tab w:val="left" w:pos="180"/>
                      <w:tab w:val="left" w:pos="540"/>
                    </w:tabs>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万t/a</w:t>
                  </w:r>
                </w:p>
              </w:tc>
              <w:tc>
                <w:tcPr>
                  <w:tcW w:w="588" w:type="pc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3.6</w:t>
                  </w:r>
                </w:p>
              </w:tc>
              <w:tc>
                <w:tcPr>
                  <w:tcW w:w="775"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外购</w:t>
                  </w:r>
                </w:p>
              </w:tc>
              <w:tc>
                <w:tcPr>
                  <w:tcW w:w="1193"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封闭料场（依托）</w:t>
                  </w:r>
                </w:p>
              </w:tc>
              <w:tc>
                <w:tcPr>
                  <w:tcW w:w="628" w:type="pct"/>
                  <w:vMerge w:val="restart"/>
                  <w:noWrap w:val="0"/>
                  <w:vAlign w:val="center"/>
                </w:tcPr>
                <w:p>
                  <w:pPr>
                    <w:adjustRightInd w:val="0"/>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水稳料生产线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449" w:type="pct"/>
                  <w:vMerge w:val="continue"/>
                  <w:noWrap w:val="0"/>
                  <w:vAlign w:val="center"/>
                </w:tcPr>
                <w:p>
                  <w:pPr>
                    <w:widowControl/>
                    <w:jc w:val="center"/>
                    <w:rPr>
                      <w:rFonts w:hint="eastAsia" w:ascii="宋体" w:hAnsi="宋体" w:eastAsia="宋体" w:cs="宋体"/>
                      <w:color w:val="000000"/>
                      <w:kern w:val="44"/>
                      <w:sz w:val="21"/>
                      <w:szCs w:val="21"/>
                    </w:rPr>
                  </w:pPr>
                </w:p>
              </w:tc>
              <w:tc>
                <w:tcPr>
                  <w:tcW w:w="682" w:type="pc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碎石</w:t>
                  </w:r>
                </w:p>
              </w:tc>
              <w:tc>
                <w:tcPr>
                  <w:tcW w:w="682" w:type="pct"/>
                  <w:noWrap w:val="0"/>
                  <w:vAlign w:val="center"/>
                </w:tcPr>
                <w:p>
                  <w:pPr>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万t/a</w:t>
                  </w:r>
                </w:p>
              </w:tc>
              <w:tc>
                <w:tcPr>
                  <w:tcW w:w="588" w:type="pc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5.5</w:t>
                  </w:r>
                </w:p>
              </w:tc>
              <w:tc>
                <w:tcPr>
                  <w:tcW w:w="775"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外购</w:t>
                  </w:r>
                </w:p>
              </w:tc>
              <w:tc>
                <w:tcPr>
                  <w:tcW w:w="1193"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封闭料场（依托）</w:t>
                  </w:r>
                </w:p>
              </w:tc>
              <w:tc>
                <w:tcPr>
                  <w:tcW w:w="628" w:type="pct"/>
                  <w:vMerge w:val="continue"/>
                  <w:noWrap w:val="0"/>
                  <w:vAlign w:val="center"/>
                </w:tcPr>
                <w:p>
                  <w:pPr>
                    <w:adjustRightInd w:val="0"/>
                    <w:snapToGrid w:val="0"/>
                    <w:spacing w:line="400" w:lineRule="exact"/>
                    <w:jc w:val="center"/>
                    <w:rPr>
                      <w:rFonts w:hint="eastAsia" w:ascii="宋体" w:hAnsi="宋体" w:eastAsia="宋体" w:cs="宋体"/>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449" w:type="pct"/>
                  <w:vMerge w:val="continue"/>
                  <w:noWrap w:val="0"/>
                  <w:vAlign w:val="center"/>
                </w:tcPr>
                <w:p>
                  <w:pPr>
                    <w:widowControl/>
                    <w:jc w:val="center"/>
                    <w:rPr>
                      <w:rFonts w:hint="eastAsia" w:ascii="宋体" w:hAnsi="宋体" w:eastAsia="宋体" w:cs="宋体"/>
                      <w:color w:val="000000"/>
                      <w:kern w:val="44"/>
                      <w:sz w:val="21"/>
                      <w:szCs w:val="21"/>
                    </w:rPr>
                  </w:pPr>
                </w:p>
              </w:tc>
              <w:tc>
                <w:tcPr>
                  <w:tcW w:w="682" w:type="pc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水泥</w:t>
                  </w:r>
                </w:p>
              </w:tc>
              <w:tc>
                <w:tcPr>
                  <w:tcW w:w="682" w:type="pct"/>
                  <w:noWrap w:val="0"/>
                  <w:vAlign w:val="center"/>
                </w:tcPr>
                <w:p>
                  <w:pPr>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万t/a</w:t>
                  </w:r>
                </w:p>
              </w:tc>
              <w:tc>
                <w:tcPr>
                  <w:tcW w:w="588" w:type="pc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0.4</w:t>
                  </w:r>
                </w:p>
              </w:tc>
              <w:tc>
                <w:tcPr>
                  <w:tcW w:w="775"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外购</w:t>
                  </w:r>
                </w:p>
              </w:tc>
              <w:tc>
                <w:tcPr>
                  <w:tcW w:w="1193"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全封闭筒仓（新增）</w:t>
                  </w:r>
                </w:p>
              </w:tc>
              <w:tc>
                <w:tcPr>
                  <w:tcW w:w="628" w:type="pct"/>
                  <w:vMerge w:val="continue"/>
                  <w:noWrap w:val="0"/>
                  <w:vAlign w:val="center"/>
                </w:tcPr>
                <w:p>
                  <w:pPr>
                    <w:adjustRightInd w:val="0"/>
                    <w:snapToGrid w:val="0"/>
                    <w:spacing w:line="400" w:lineRule="exact"/>
                    <w:jc w:val="center"/>
                    <w:rPr>
                      <w:rFonts w:hint="eastAsia" w:ascii="宋体" w:hAnsi="宋体" w:eastAsia="宋体" w:cs="宋体"/>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449" w:type="pct"/>
                  <w:vMerge w:val="continue"/>
                  <w:noWrap w:val="0"/>
                  <w:vAlign w:val="center"/>
                </w:tcPr>
                <w:p>
                  <w:pPr>
                    <w:widowControl/>
                    <w:jc w:val="center"/>
                    <w:rPr>
                      <w:rFonts w:hint="eastAsia" w:ascii="宋体" w:hAnsi="宋体" w:eastAsia="宋体" w:cs="宋体"/>
                      <w:color w:val="000000"/>
                      <w:kern w:val="44"/>
                      <w:sz w:val="21"/>
                      <w:szCs w:val="21"/>
                    </w:rPr>
                  </w:pPr>
                </w:p>
              </w:tc>
              <w:tc>
                <w:tcPr>
                  <w:tcW w:w="682" w:type="pc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自来水</w:t>
                  </w:r>
                </w:p>
              </w:tc>
              <w:tc>
                <w:tcPr>
                  <w:tcW w:w="682" w:type="pct"/>
                  <w:noWrap w:val="0"/>
                  <w:vAlign w:val="center"/>
                </w:tcPr>
                <w:p>
                  <w:pPr>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万t/a</w:t>
                  </w:r>
                </w:p>
              </w:tc>
              <w:tc>
                <w:tcPr>
                  <w:tcW w:w="588" w:type="pc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0.5</w:t>
                  </w:r>
                </w:p>
              </w:tc>
              <w:tc>
                <w:tcPr>
                  <w:tcW w:w="775"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外购</w:t>
                  </w:r>
                </w:p>
              </w:tc>
              <w:tc>
                <w:tcPr>
                  <w:tcW w:w="1193"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w:t>
                  </w:r>
                </w:p>
              </w:tc>
              <w:tc>
                <w:tcPr>
                  <w:tcW w:w="628" w:type="pct"/>
                  <w:vMerge w:val="continue"/>
                  <w:noWrap w:val="0"/>
                  <w:vAlign w:val="center"/>
                </w:tcPr>
                <w:p>
                  <w:pPr>
                    <w:adjustRightInd w:val="0"/>
                    <w:snapToGrid w:val="0"/>
                    <w:spacing w:line="400" w:lineRule="exact"/>
                    <w:jc w:val="center"/>
                    <w:rPr>
                      <w:rFonts w:hint="eastAsia" w:ascii="宋体" w:hAnsi="宋体" w:eastAsia="宋体" w:cs="宋体"/>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49" w:type="pct"/>
                  <w:vMerge w:val="restart"/>
                  <w:noWrap w:val="0"/>
                  <w:vAlign w:val="center"/>
                </w:tcPr>
                <w:p>
                  <w:pPr>
                    <w:pStyle w:val="34"/>
                    <w:snapToGrid w:val="0"/>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能源</w:t>
                  </w:r>
                </w:p>
              </w:tc>
              <w:tc>
                <w:tcPr>
                  <w:tcW w:w="682" w:type="pct"/>
                  <w:noWrap w:val="0"/>
                  <w:vAlign w:val="center"/>
                </w:tcPr>
                <w:p>
                  <w:pPr>
                    <w:pStyle w:val="34"/>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水</w:t>
                  </w:r>
                </w:p>
              </w:tc>
              <w:tc>
                <w:tcPr>
                  <w:tcW w:w="682"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m</w:t>
                  </w:r>
                  <w:r>
                    <w:rPr>
                      <w:rFonts w:hint="eastAsia" w:ascii="宋体" w:hAnsi="宋体" w:eastAsia="宋体" w:cs="宋体"/>
                      <w:color w:val="000000"/>
                      <w:sz w:val="21"/>
                      <w:szCs w:val="21"/>
                      <w:vertAlign w:val="superscript"/>
                    </w:rPr>
                    <w:t>3</w:t>
                  </w:r>
                  <w:r>
                    <w:rPr>
                      <w:rFonts w:hint="eastAsia" w:ascii="宋体" w:hAnsi="宋体" w:eastAsia="宋体" w:cs="宋体"/>
                      <w:color w:val="000000"/>
                      <w:sz w:val="21"/>
                      <w:szCs w:val="21"/>
                    </w:rPr>
                    <w:t>/a</w:t>
                  </w:r>
                </w:p>
              </w:tc>
              <w:tc>
                <w:tcPr>
                  <w:tcW w:w="588"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bCs/>
                      <w:color w:val="000000"/>
                      <w:sz w:val="21"/>
                      <w:szCs w:val="21"/>
                    </w:rPr>
                    <w:t>5940</w:t>
                  </w:r>
                </w:p>
              </w:tc>
              <w:tc>
                <w:tcPr>
                  <w:tcW w:w="2598" w:type="pct"/>
                  <w:gridSpan w:val="3"/>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自来水管网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449" w:type="pct"/>
                  <w:vMerge w:val="continue"/>
                  <w:noWrap w:val="0"/>
                  <w:vAlign w:val="center"/>
                </w:tcPr>
                <w:p>
                  <w:pPr>
                    <w:widowControl/>
                    <w:jc w:val="center"/>
                    <w:rPr>
                      <w:rFonts w:hint="eastAsia" w:ascii="宋体" w:hAnsi="宋体" w:eastAsia="宋体" w:cs="宋体"/>
                      <w:color w:val="000000"/>
                      <w:kern w:val="44"/>
                      <w:sz w:val="21"/>
                      <w:szCs w:val="21"/>
                    </w:rPr>
                  </w:pPr>
                </w:p>
              </w:tc>
              <w:tc>
                <w:tcPr>
                  <w:tcW w:w="682" w:type="pct"/>
                  <w:noWrap w:val="0"/>
                  <w:vAlign w:val="center"/>
                </w:tcPr>
                <w:p>
                  <w:pPr>
                    <w:pStyle w:val="34"/>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电</w:t>
                  </w:r>
                </w:p>
              </w:tc>
              <w:tc>
                <w:tcPr>
                  <w:tcW w:w="682"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万KWh</w:t>
                  </w:r>
                </w:p>
              </w:tc>
              <w:tc>
                <w:tcPr>
                  <w:tcW w:w="588" w:type="pct"/>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598" w:type="pct"/>
                  <w:gridSpan w:val="3"/>
                  <w:noWrap w:val="0"/>
                  <w:vAlign w:val="center"/>
                </w:tcPr>
                <w:p>
                  <w:pPr>
                    <w:adjustRightInd w:val="0"/>
                    <w:snapToGrid w:val="0"/>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当地电网</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三、劳动定员及工作制度</w:t>
            </w:r>
          </w:p>
          <w:p>
            <w:pPr>
              <w:adjustRightInd w:val="0"/>
              <w:snapToGrid w:val="0"/>
              <w:spacing w:line="480" w:lineRule="exact"/>
              <w:ind w:firstLine="560" w:firstLineChars="200"/>
              <w:rPr>
                <w:rFonts w:hint="eastAsia" w:ascii="宋体" w:hAnsi="宋体" w:eastAsia="宋体" w:cs="宋体"/>
                <w:bCs/>
                <w:sz w:val="28"/>
                <w:szCs w:val="28"/>
                <w:lang w:eastAsia="zh-CN"/>
              </w:rPr>
            </w:pPr>
            <w:r>
              <w:rPr>
                <w:rFonts w:hint="eastAsia" w:ascii="宋体" w:hAnsi="宋体" w:eastAsia="宋体" w:cs="宋体"/>
                <w:bCs/>
                <w:sz w:val="28"/>
                <w:szCs w:val="28"/>
              </w:rPr>
              <w:t>宜宾市南溪区顺风搅拌站原有员工30人，本次扩建项目所需员工直接由其他部门调配，本次不新增员工，全年工作约为80天，每天工作8小时。</w:t>
            </w: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主要工艺流程及产</w:t>
            </w:r>
            <w:r>
              <w:rPr>
                <w:rFonts w:hint="eastAsia" w:ascii="宋体" w:hAnsi="宋体" w:eastAsia="宋体" w:cs="宋体"/>
                <w:b/>
                <w:bCs/>
                <w:color w:val="auto"/>
                <w:sz w:val="28"/>
                <w:szCs w:val="28"/>
                <w:lang w:val="en-US" w:eastAsia="zh-CN"/>
              </w:rPr>
              <w:t>污</w:t>
            </w:r>
            <w:r>
              <w:rPr>
                <w:rFonts w:hint="eastAsia" w:ascii="宋体" w:hAnsi="宋体" w:eastAsia="宋体" w:cs="宋体"/>
                <w:b/>
                <w:bCs/>
                <w:color w:val="auto"/>
                <w:sz w:val="28"/>
                <w:szCs w:val="28"/>
              </w:rPr>
              <w:t>环节</w:t>
            </w:r>
          </w:p>
          <w:p>
            <w:pPr>
              <w:adjustRightInd w:val="0"/>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项目工艺流程见下图：</w:t>
            </w:r>
          </w:p>
          <w:p>
            <w:pPr>
              <w:adjustRightInd w:val="0"/>
              <w:snapToGrid w:val="0"/>
              <w:spacing w:line="360" w:lineRule="auto"/>
              <w:ind w:firstLine="440" w:firstLineChars="200"/>
              <w:rPr>
                <w:rFonts w:hint="eastAsia" w:ascii="宋体" w:hAnsi="宋体" w:eastAsia="宋体" w:cs="宋体"/>
                <w:bCs/>
                <w:color w:val="auto"/>
                <w:szCs w:val="21"/>
                <w:lang w:eastAsia="zh-CN"/>
              </w:rPr>
            </w:pPr>
            <w:r>
              <w:rPr>
                <w:rFonts w:hint="eastAsia" w:ascii="宋体" w:hAnsi="宋体" w:eastAsia="宋体" w:cs="宋体"/>
                <w:color w:val="000000"/>
              </w:rPr>
              <w:object>
                <v:shape id="_x0000_i1025" o:spt="75" type="#_x0000_t75" style="height:270.95pt;width:334.85pt;" o:ole="t" filled="f" stroked="f" coordsize="21600,21600">
                  <v:path/>
                  <v:fill on="f" focussize="0,0"/>
                  <v:stroke on="f"/>
                  <v:imagedata r:id="rId12" o:title=""/>
                  <o:lock v:ext="edit" aspectratio="t"/>
                  <w10:wrap type="none"/>
                  <w10:anchorlock/>
                </v:shape>
                <o:OLEObject Type="Embed" ProgID="Visio.Drawing.11" ShapeID="_x0000_i1025" DrawAspect="Content" ObjectID="_1468075725" r:id="rId11">
                  <o:LockedField>false</o:LockedField>
                </o:OLEObject>
              </w:object>
            </w:r>
          </w:p>
          <w:p>
            <w:pPr>
              <w:adjustRightInd w:val="0"/>
              <w:snapToGrid w:val="0"/>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图2-</w:t>
            </w:r>
            <w:r>
              <w:rPr>
                <w:rFonts w:hint="eastAsia" w:ascii="宋体" w:hAnsi="宋体" w:eastAsia="宋体" w:cs="宋体"/>
                <w:b/>
                <w:bCs/>
                <w:color w:val="auto"/>
                <w:sz w:val="21"/>
                <w:szCs w:val="21"/>
                <w:lang w:val="en-US" w:eastAsia="zh-CN"/>
              </w:rPr>
              <w:t>1</w:t>
            </w:r>
            <w:r>
              <w:rPr>
                <w:rFonts w:hint="eastAsia" w:ascii="宋体" w:hAnsi="宋体" w:eastAsia="宋体" w:cs="宋体"/>
                <w:b/>
                <w:color w:val="000000"/>
                <w:szCs w:val="21"/>
              </w:rPr>
              <w:t>项目水稳料生产工艺流程及主要产污环节图</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2.1工艺流程简述：</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水稳料生产线生产工艺流程主要由原料储存、原料计量、搅拌放料工序组成。</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（1）原料储存</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石粉、碎石经汽车从场区外运至场区料场内石粉、碎石堆放场储存，料场为全封闭式；水泥采用密闭罐车运至厂区，使用专用输粉管将罐车中的粉料输送到水泥筒仓内储存。筒仓均位于封闭式厂房内，筒仓密闭，顶部设有呼吸孔、脉冲式仓顶除尘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（2）原料计量</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石粉、碎石原料通过铲车上料至料斗，经皮带运输送计量后进入搅拌机；水泥由位于筒库底部的出料口由重力作用经出料口放出，出料口与密闭螺旋输送机连接，原料由螺旋输送机通过密闭管道送至密闭电子计量称内，经电子计量后，由计量称底部出料口经物料溜管送入搅拌机内；水则通过泵送计量添加至搅拌机内。搅拌机设置在密闭的厂房内，皮带输送机、物料溜管均为封闭装置。</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（3）搅拌放料</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已按一定比例配比好的石粉、碎石、水泥、水等在搅拌机中搅拌混匀，搅拌完成后由出料口经重力作用直接下泄到罐车内，直接出厂外售送各建筑工地使用。本扩建项目搅拌机采用湿法作业，粉尘产生量较小。</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2.2 污染物产生情况</w:t>
            </w:r>
          </w:p>
          <w:p>
            <w:pPr>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废水：</w:t>
            </w:r>
            <w:r>
              <w:rPr>
                <w:rFonts w:hint="eastAsia" w:ascii="宋体" w:hAnsi="宋体" w:eastAsia="宋体" w:cs="宋体"/>
                <w:color w:val="000000"/>
                <w:sz w:val="28"/>
                <w:szCs w:val="28"/>
              </w:rPr>
              <w:t>宜宾市南溪区顺风搅拌站原有员工30人，本次扩建项目所需员工直接由其他部门调配，本次不新增员工，不新增生活污水；</w:t>
            </w:r>
            <w:r>
              <w:rPr>
                <w:rFonts w:hint="eastAsia" w:ascii="宋体" w:hAnsi="宋体" w:eastAsia="宋体" w:cs="宋体"/>
                <w:bCs/>
                <w:color w:val="000000"/>
                <w:sz w:val="28"/>
                <w:szCs w:val="28"/>
              </w:rPr>
              <w:t>初期雨水经收集、沉淀池处理后回用于生产，不外排；</w:t>
            </w:r>
            <w:r>
              <w:rPr>
                <w:rFonts w:hint="eastAsia" w:ascii="宋体" w:hAnsi="宋体" w:eastAsia="宋体" w:cs="宋体"/>
                <w:color w:val="000000"/>
                <w:sz w:val="28"/>
                <w:szCs w:val="28"/>
              </w:rPr>
              <w:t>生产用水直接进入产品，喷洒用水全部蒸发、损耗；洗车池废水</w:t>
            </w:r>
            <w:r>
              <w:rPr>
                <w:rFonts w:hint="eastAsia" w:ascii="宋体" w:hAnsi="宋体" w:eastAsia="宋体" w:cs="宋体"/>
                <w:bCs/>
                <w:color w:val="000000"/>
                <w:sz w:val="28"/>
                <w:szCs w:val="28"/>
              </w:rPr>
              <w:t>循环使用，不外排，因此本次扩建项目无废水产生。</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color w:val="000000"/>
                <w:sz w:val="28"/>
                <w:szCs w:val="28"/>
              </w:rPr>
              <w:t>废气：</w:t>
            </w:r>
            <w:r>
              <w:rPr>
                <w:rFonts w:hint="eastAsia" w:ascii="宋体" w:hAnsi="宋体" w:eastAsia="宋体" w:cs="宋体"/>
                <w:color w:val="000000"/>
                <w:sz w:val="28"/>
                <w:szCs w:val="28"/>
              </w:rPr>
              <w:t>宜宾市南溪区顺风搅拌站原有员工30人，本次扩建项目所需员工直接由其他部门调配，本次不新增员工，不新增食堂油烟；本扩建项目车间除车辆进出口外均采用彩钢棚封闭；新增的生产线均在室内全封闭完成，防治扬尘污染；本扩建项目生产过程产生的废气主要为水稳料生产线车间无组织粉尘（筒仓呼吸粉尘、搅拌粉尘）、堆场卸料粉尘、堆场扬尘和运输扬尘。</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color w:val="000000"/>
                <w:sz w:val="28"/>
                <w:szCs w:val="28"/>
              </w:rPr>
              <w:t>噪声：</w:t>
            </w:r>
            <w:r>
              <w:rPr>
                <w:rFonts w:hint="eastAsia" w:ascii="宋体" w:hAnsi="宋体" w:eastAsia="宋体" w:cs="宋体"/>
                <w:color w:val="000000"/>
                <w:sz w:val="28"/>
                <w:szCs w:val="28"/>
              </w:rPr>
              <w:t>噪声主要来源于生产过程中使用的机械设备运行时产生的噪声，噪声值约为75~95dB（A）。</w:t>
            </w:r>
          </w:p>
          <w:p>
            <w:pPr>
              <w:pStyle w:val="37"/>
              <w:spacing w:before="5" w:line="362" w:lineRule="auto"/>
              <w:ind w:left="107" w:right="-29" w:firstLine="480"/>
              <w:jc w:val="left"/>
              <w:rPr>
                <w:rFonts w:hint="eastAsia" w:ascii="宋体" w:hAnsi="宋体" w:eastAsia="宋体" w:cs="宋体"/>
                <w:sz w:val="28"/>
                <w:szCs w:val="28"/>
              </w:rPr>
            </w:pPr>
            <w:r>
              <w:rPr>
                <w:rFonts w:hint="eastAsia" w:ascii="宋体" w:hAnsi="宋体" w:eastAsia="宋体" w:cs="宋体"/>
                <w:b/>
                <w:color w:val="000000"/>
                <w:sz w:val="28"/>
                <w:szCs w:val="28"/>
              </w:rPr>
              <w:t>固废：</w:t>
            </w:r>
            <w:r>
              <w:rPr>
                <w:rFonts w:hint="eastAsia" w:ascii="宋体" w:hAnsi="宋体" w:eastAsia="宋体" w:cs="宋体"/>
                <w:color w:val="000000"/>
                <w:sz w:val="28"/>
                <w:szCs w:val="28"/>
              </w:rPr>
              <w:t>宜宾市南溪区顺风搅拌站原有员工30人，本次扩建项目所需员工直接由其他部门调配，本次不新增员工，不新增生活垃圾，因此，本扩建项目运营期产生的固废主要为</w:t>
            </w:r>
            <w:r>
              <w:rPr>
                <w:rFonts w:hint="eastAsia" w:ascii="宋体" w:hAnsi="宋体" w:eastAsia="宋体" w:cs="宋体"/>
                <w:color w:val="000000"/>
                <w:spacing w:val="-4"/>
                <w:sz w:val="28"/>
                <w:szCs w:val="28"/>
              </w:rPr>
              <w:t>一般工业固废和危险废物。</w:t>
            </w:r>
          </w:p>
          <w:p>
            <w:pPr>
              <w:rPr>
                <w:rFonts w:hint="eastAsia" w:ascii="宋体" w:hAnsi="宋体" w:eastAsia="宋体" w:cs="宋体"/>
                <w:lang w:eastAsia="zh-CN"/>
              </w:rPr>
            </w:pPr>
          </w:p>
          <w:p>
            <w:pPr>
              <w:adjustRightInd w:val="0"/>
              <w:snapToGrid w:val="0"/>
              <w:spacing w:line="360" w:lineRule="auto"/>
              <w:ind w:firstLine="560" w:firstLineChars="200"/>
              <w:rPr>
                <w:rFonts w:hint="eastAsia" w:ascii="宋体" w:hAnsi="宋体" w:eastAsia="宋体" w:cs="宋体"/>
                <w:color w:val="000000"/>
                <w:sz w:val="28"/>
                <w:szCs w:val="28"/>
              </w:rPr>
            </w:pPr>
          </w:p>
        </w:tc>
      </w:tr>
    </w:tbl>
    <w:p>
      <w:pPr>
        <w:pStyle w:val="28"/>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2"/>
        <w:rPr>
          <w:rFonts w:hint="eastAsia" w:ascii="宋体" w:hAnsi="宋体" w:eastAsia="宋体" w:cs="宋体"/>
          <w:color w:val="auto"/>
          <w:highlight w:val="none"/>
          <w:lang w:val="en-US" w:eastAsia="zh-CN"/>
        </w:rPr>
      </w:pPr>
      <w:bookmarkStart w:id="39" w:name="_Toc23807"/>
      <w:r>
        <w:rPr>
          <w:rFonts w:hint="eastAsia" w:ascii="宋体" w:hAnsi="宋体" w:eastAsia="宋体" w:cs="宋体"/>
          <w:color w:val="auto"/>
          <w:highlight w:val="none"/>
        </w:rPr>
        <w:t>表三</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主要污染物的产生、治理及排放</w:t>
      </w:r>
      <w:bookmarkEnd w:id="39"/>
    </w:p>
    <w:tbl>
      <w:tblPr>
        <w:tblStyle w:val="29"/>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63"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一、废气的产生及治理</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项目废气主要为水稳料生产线车间无组织粉尘（筒仓呼吸粉尘、搅拌粉尘）、堆场卸料粉尘、堆场扬尘和运输扬尘。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1、筒仓呼吸粉尘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环评情况：</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default" w:ascii="宋体" w:hAnsi="宋体" w:eastAsia="宋体" w:cs="宋体"/>
                <w:sz w:val="28"/>
                <w:szCs w:val="28"/>
                <w:lang w:val="en-US" w:eastAsia="zh-CN" w:bidi="ar-SA"/>
              </w:rPr>
              <w:t>本扩建项目水稳料生产线原料中使用的水泥使用筒仓储存，主要产尘环节为进出料口筒仓排放粉尘。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本扩建项目筒仓均处于全密闭厂房中，粉尘经筒仓顶部自带的脉冲除尘器处理后，再经密闭式车间阻隔后（车间阻隔率以80%计）排放。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与环评一致。</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2、搅拌粉尘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环评情况：</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搅拌粉尘主要是搅拌机产生的粉尘。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Cs w:val="21"/>
                <w:lang w:eastAsia="zh-CN"/>
              </w:rPr>
            </w:pPr>
            <w:r>
              <w:rPr>
                <w:rFonts w:hint="eastAsia" w:ascii="宋体" w:hAnsi="宋体" w:eastAsia="宋体" w:cs="宋体"/>
                <w:color w:val="000000"/>
                <w:szCs w:val="21"/>
              </w:rPr>
              <w:t>项目在搅拌机旁设置加湿装置（自动高压喷雾抑尘降尘装置），除尘效率为60%，本扩建项目搅拌机均处于全密闭厂房中，搅拌粉尘经喷雾抑尘降尘处理后，再经密闭式车间阻隔后（车间阻隔率以80%计）排放</w:t>
            </w:r>
            <w:r>
              <w:rPr>
                <w:rFonts w:hint="eastAsia" w:ascii="宋体" w:hAnsi="宋体" w:eastAsia="宋体" w:cs="宋体"/>
                <w:color w:val="000000"/>
                <w:szCs w:val="21"/>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与环评一致。</w:t>
            </w:r>
          </w:p>
          <w:p>
            <w:pPr>
              <w:pStyle w:val="1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562" w:firstLineChars="200"/>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3、堆场卸料粉尘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环评情况：</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color w:val="000000"/>
                <w:szCs w:val="21"/>
                <w:lang w:eastAsia="zh-CN"/>
              </w:rPr>
            </w:pPr>
            <w:r>
              <w:rPr>
                <w:rFonts w:hint="eastAsia" w:ascii="宋体" w:hAnsi="宋体" w:eastAsia="宋体" w:cs="宋体"/>
                <w:color w:val="000000"/>
                <w:szCs w:val="21"/>
              </w:rPr>
              <w:t>本扩建项目不单独设置石粉、碎石堆场，石粉、碎石堆场依托原有项目已有石粉、碎石堆场</w:t>
            </w:r>
            <w:r>
              <w:rPr>
                <w:rFonts w:hint="eastAsia" w:ascii="宋体" w:hAnsi="宋体" w:eastAsia="宋体" w:cs="宋体"/>
                <w:color w:val="000000"/>
                <w:szCs w:val="21"/>
                <w:lang w:eastAsia="zh-CN"/>
              </w:rPr>
              <w:t>。</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原有项目石粉、碎石堆场设置在室内，大部分卸料粉尘可以经阻隔后沉降于地面（装料区域的地面和墙壁保持清洁），同时石粉、碎石堆场设置了加湿装置（自动高压喷雾抑尘降尘装置），采取湿式卸料，装料区域的地面和墙壁均保持清洁。</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与环评一致。</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4、堆场扬尘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环评情况：</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本扩建项目石粉、碎石堆场均设置在密闭厂房内。</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搭建堆棚，采取篷布遮盖和洒水降尘措施后可降低粉尘量。</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设置在密闭厂房内，采取顶部喷雾降尘措施。</w:t>
            </w:r>
          </w:p>
          <w:p>
            <w:pPr>
              <w:ind w:firstLine="562" w:firstLineChars="200"/>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5、运输扬尘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环评情况：</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color w:val="000000"/>
                <w:szCs w:val="21"/>
              </w:rPr>
              <w:t>车辆行驶产生的扬尘</w:t>
            </w:r>
            <w:r>
              <w:rPr>
                <w:rFonts w:hint="eastAsia" w:ascii="宋体" w:hAnsi="宋体" w:eastAsia="宋体" w:cs="宋体"/>
                <w:b w:val="0"/>
                <w:bCs w:val="0"/>
                <w:sz w:val="28"/>
                <w:szCs w:val="28"/>
                <w:lang w:val="en-US" w:eastAsia="zh-CN" w:bidi="ar-SA"/>
              </w:rPr>
              <w:t>。</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①加强道路养护，确保路面平整，场区地面全部硬化；</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②安排专职清洁人员及时对路面进行洒水抑尘，每天不定期洒水保持路面湿润，干燥天气可适当增加洒水次数；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③粉料运输车辆专用全密闭罐车，砂石料运输车辆采用篷布遮盖；</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④对运输车辆司机进行宣传教育，提高其环保意识，发现道路扬尘较大时应及时通知洒水车增加洒水密度。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⑤在进出厂区处设置了洗车池，对进出车辆轮胎进行清洗，清楚车辆携带尘土，从而降低车辆行驶过程产生的扬尘；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⑥加强出入厂区内绿化，这不仅可以净化空气，降低噪声，而且也美化了环境。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pStyle w:val="18"/>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bidi="ar-SA"/>
              </w:rPr>
              <w:t>与环评一致。</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二、废水的产生及治理</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宜宾市南溪区顺风搅拌站</w:t>
            </w:r>
            <w:r>
              <w:rPr>
                <w:rFonts w:hint="default" w:ascii="宋体" w:hAnsi="宋体" w:eastAsia="宋体" w:cs="宋体"/>
                <w:sz w:val="28"/>
                <w:szCs w:val="28"/>
                <w:lang w:val="en-US" w:eastAsia="zh-CN" w:bidi="ar-SA"/>
              </w:rPr>
              <w:t>原有员工</w:t>
            </w:r>
            <w:r>
              <w:rPr>
                <w:rFonts w:hint="eastAsia" w:ascii="宋体" w:hAnsi="宋体" w:eastAsia="宋体" w:cs="宋体"/>
                <w:sz w:val="28"/>
                <w:szCs w:val="28"/>
                <w:lang w:val="en-US" w:eastAsia="zh-CN" w:bidi="ar-SA"/>
              </w:rPr>
              <w:t>30人，本次扩建项目所需员工直接由其他部门调配，本次不新增员工，不新增生活污水；初期雨水经收集、沉淀池处理后回用于生产，不外排；生产用水经沉淀池收集后进入产品，喷洒用水全部蒸发、损耗；洗车池废水循环使用，不外排，因此本次扩建项目无废水产生，不会对项目所在区域地表水环境造成明显影响。</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项目噪声主要来源于设备噪声，主要为搅拌机、水泵、皮带输送机等。</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spacing w:line="360" w:lineRule="auto"/>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（1）选购低噪声设备。</w:t>
            </w:r>
          </w:p>
          <w:p>
            <w:pPr>
              <w:spacing w:line="360" w:lineRule="auto"/>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（2）合理布置总平面，将高噪声机加设备尽量布置无敏感点一侧，设备底部安装减振基础。</w:t>
            </w:r>
          </w:p>
          <w:p>
            <w:pPr>
              <w:spacing w:line="360" w:lineRule="auto"/>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（3）因设备运转不正常时噪声往往增高，企业应维持设备处于良好的运转状态，加强对设备的维修保养。在生产运转时定期对各种设备进行检查，保证设备正常运转。</w:t>
            </w:r>
          </w:p>
          <w:p>
            <w:pPr>
              <w:spacing w:line="360" w:lineRule="auto"/>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（4）生产车间作业生产时保持封闭状态，利用建筑的噪声阻隔作用达到降噪的目的。</w:t>
            </w:r>
          </w:p>
          <w:p>
            <w:pPr>
              <w:spacing w:line="360" w:lineRule="auto"/>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此外，建议企业加强设备的日常维修和更新，确保其处于正常工况，杜绝因生产设备不正常运行产生的高噪声现象。</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宜宾市南溪区顺风搅拌站原有员工30人，本次扩建项目所需员工直接由其他部门调配，本次不新增员工，不新增生活垃圾，因此，本扩建项目运营期产生的固废主要为一般工业固废和危险废物。</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1、一般工业固废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本次扩建项目产生的一般工业固废主要为筒仓除尘器收集的粉尘。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经除尘器自动清灰系统处理通过密闭管道回到筒仓作为原料回用于生产，不外排。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2、危险废物</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本次扩建项目产生的危险废物主要为废机油及含油废棉纱。</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eastAsia="微软雅黑"/>
                <w:color w:val="000000"/>
                <w:szCs w:val="21"/>
                <w:lang w:eastAsia="zh-CN"/>
              </w:rPr>
            </w:pPr>
            <w:r>
              <w:rPr>
                <w:rFonts w:hint="eastAsia" w:ascii="宋体" w:hAnsi="宋体" w:eastAsia="宋体" w:cs="宋体"/>
                <w:sz w:val="28"/>
                <w:szCs w:val="28"/>
                <w:lang w:val="en-US" w:eastAsia="zh-CN"/>
              </w:rPr>
              <w:t>本次扩建项目产生的危险废物主要为机械设备保养维护时产生的废机油及含油废棉纱。</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原有项目已建有危废暂存间，并与宜宾纵建石油化工有限公司签订了危险废物收集合同（见附件），本扩建项目危险废物依托原有危废暂存间暂存，定期交由宜宾纵建石油化工有限公司处置。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rPr>
              <w:t>本项目总投资</w:t>
            </w:r>
            <w:r>
              <w:rPr>
                <w:rFonts w:hint="eastAsia" w:ascii="宋体" w:hAnsi="宋体" w:eastAsia="宋体" w:cs="宋体"/>
                <w:sz w:val="28"/>
                <w:szCs w:val="28"/>
                <w:lang w:val="en-US" w:eastAsia="zh-CN"/>
              </w:rPr>
              <w:t>100</w:t>
            </w:r>
            <w:r>
              <w:rPr>
                <w:rFonts w:hint="eastAsia" w:ascii="宋体" w:hAnsi="宋体" w:eastAsia="宋体" w:cs="宋体"/>
                <w:sz w:val="28"/>
                <w:szCs w:val="28"/>
              </w:rPr>
              <w:t>万元，其中环保投资</w:t>
            </w:r>
            <w:r>
              <w:rPr>
                <w:rFonts w:hint="eastAsia" w:ascii="宋体" w:hAnsi="宋体" w:eastAsia="宋体" w:cs="宋体"/>
                <w:sz w:val="28"/>
                <w:szCs w:val="28"/>
                <w:lang w:val="en-US" w:eastAsia="zh-CN"/>
              </w:rPr>
              <w:t>27</w:t>
            </w:r>
            <w:r>
              <w:rPr>
                <w:rFonts w:hint="eastAsia" w:ascii="宋体" w:hAnsi="宋体" w:eastAsia="宋体" w:cs="宋体"/>
                <w:sz w:val="28"/>
                <w:szCs w:val="28"/>
              </w:rPr>
              <w:t>万元，环保投资占投资总额的</w:t>
            </w:r>
            <w:r>
              <w:rPr>
                <w:rFonts w:hint="eastAsia" w:ascii="宋体" w:hAnsi="宋体" w:eastAsia="宋体" w:cs="宋体"/>
                <w:sz w:val="28"/>
                <w:szCs w:val="28"/>
                <w:lang w:val="en-US" w:eastAsia="zh-CN"/>
              </w:rPr>
              <w:t>27</w:t>
            </w:r>
            <w:r>
              <w:rPr>
                <w:rFonts w:hint="eastAsia" w:ascii="宋体" w:hAnsi="宋体" w:eastAsia="宋体" w:cs="宋体"/>
                <w:sz w:val="28"/>
                <w:szCs w:val="28"/>
              </w:rPr>
              <w:t>%。</w:t>
            </w:r>
            <w:r>
              <w:rPr>
                <w:rFonts w:hint="eastAsia" w:ascii="宋体" w:hAnsi="宋体" w:eastAsia="宋体" w:cs="宋体"/>
                <w:color w:val="auto"/>
                <w:sz w:val="28"/>
                <w:szCs w:val="28"/>
              </w:rPr>
              <w:t>本项目</w:t>
            </w:r>
            <w:r>
              <w:rPr>
                <w:rFonts w:hint="eastAsia" w:ascii="宋体" w:hAnsi="宋体" w:eastAsia="宋体" w:cs="宋体"/>
                <w:color w:val="auto"/>
                <w:sz w:val="28"/>
                <w:szCs w:val="28"/>
                <w:lang w:eastAsia="zh-CN"/>
              </w:rPr>
              <w:t>一期</w:t>
            </w:r>
            <w:r>
              <w:rPr>
                <w:rFonts w:hint="eastAsia" w:ascii="宋体" w:hAnsi="宋体" w:eastAsia="宋体" w:cs="宋体"/>
                <w:color w:val="auto"/>
                <w:sz w:val="28"/>
                <w:szCs w:val="28"/>
                <w:lang w:val="en-US" w:eastAsia="zh-CN"/>
              </w:rPr>
              <w:t>实际</w:t>
            </w:r>
            <w:r>
              <w:rPr>
                <w:rFonts w:hint="eastAsia" w:ascii="宋体" w:hAnsi="宋体" w:eastAsia="宋体" w:cs="宋体"/>
                <w:color w:val="auto"/>
                <w:sz w:val="28"/>
                <w:szCs w:val="28"/>
              </w:rPr>
              <w:t>投资</w:t>
            </w:r>
            <w:r>
              <w:rPr>
                <w:rFonts w:hint="eastAsia" w:ascii="宋体" w:hAnsi="宋体" w:eastAsia="宋体" w:cs="宋体"/>
                <w:color w:val="auto"/>
                <w:sz w:val="28"/>
                <w:szCs w:val="28"/>
                <w:lang w:val="en-US" w:eastAsia="zh-CN"/>
              </w:rPr>
              <w:t>60万元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环保措施投资为</w:t>
            </w:r>
            <w:r>
              <w:rPr>
                <w:rFonts w:hint="eastAsia" w:ascii="宋体" w:hAnsi="宋体" w:eastAsia="宋体" w:cs="宋体"/>
                <w:color w:val="auto"/>
                <w:sz w:val="28"/>
                <w:szCs w:val="28"/>
                <w:lang w:val="en-US" w:eastAsia="zh-CN"/>
              </w:rPr>
              <w:t>8.6</w:t>
            </w:r>
            <w:r>
              <w:rPr>
                <w:rFonts w:hint="eastAsia" w:ascii="宋体" w:hAnsi="宋体" w:eastAsia="宋体" w:cs="宋体"/>
                <w:color w:val="auto"/>
                <w:sz w:val="28"/>
                <w:szCs w:val="28"/>
              </w:rPr>
              <w:t>万元，占总投资的</w:t>
            </w:r>
            <w:r>
              <w:rPr>
                <w:rFonts w:hint="eastAsia" w:ascii="宋体" w:hAnsi="宋体" w:eastAsia="宋体" w:cs="宋体"/>
                <w:color w:val="auto"/>
                <w:sz w:val="28"/>
                <w:szCs w:val="28"/>
                <w:lang w:val="en-US" w:eastAsia="zh-CN"/>
              </w:rPr>
              <w:t>14.3%</w:t>
            </w:r>
            <w:r>
              <w:rPr>
                <w:rFonts w:hint="eastAsia" w:ascii="宋体" w:hAnsi="宋体" w:eastAsia="宋体" w:cs="宋体"/>
                <w:color w:val="auto"/>
                <w:sz w:val="28"/>
                <w:szCs w:val="28"/>
                <w:lang w:eastAsia="zh-CN"/>
              </w:rPr>
              <w:t>。</w:t>
            </w:r>
            <w:r>
              <w:rPr>
                <w:rFonts w:hint="eastAsia" w:ascii="宋体" w:hAnsi="宋体" w:eastAsia="宋体" w:cs="宋体"/>
                <w:sz w:val="28"/>
                <w:szCs w:val="28"/>
              </w:rPr>
              <w:t>环保设施已基本按照环评的要求基本建设完成，环评要求与实际建设环保设施对照表详见下表3-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表3-2 环保设施建设对照一览表</w:t>
            </w:r>
          </w:p>
          <w:tbl>
            <w:tblPr>
              <w:tblStyle w:val="29"/>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9"/>
              <w:gridCol w:w="799"/>
              <w:gridCol w:w="2465"/>
              <w:gridCol w:w="932"/>
              <w:gridCol w:w="2265"/>
              <w:gridCol w:w="854"/>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8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环评设计环保措施及规模</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环评投资（万元）</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实际建设内容</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实际投资（万元）</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运输车辆尾气：加强管理</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运输车辆尾气：加强管理</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生活污水：施工人员利用厂区现有卫生间入厕</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生活污水：施工人员利用厂区现有卫生间入厕</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合理安排施工时间、加强管理</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合理安排施工时间、加强管理</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垃圾收集及清运</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垃圾收集及清运</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运营期</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回收路面沥青料烘干工序产生的沥青烟气：经“电捕焦油器</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活性炭”处理后经由</w:t>
                  </w:r>
                  <w:r>
                    <w:rPr>
                      <w:rFonts w:hint="default" w:ascii="Times New Roman" w:hAnsi="Times New Roman" w:eastAsia="宋体" w:cs="Times New Roman"/>
                      <w:i w:val="0"/>
                      <w:iCs w:val="0"/>
                      <w:color w:val="000000"/>
                      <w:kern w:val="0"/>
                      <w:sz w:val="21"/>
                      <w:szCs w:val="21"/>
                      <w:u w:val="none"/>
                      <w:lang w:val="en-US" w:eastAsia="zh-CN" w:bidi="ar"/>
                    </w:rPr>
                    <w:t>15m</w:t>
                  </w:r>
                  <w:r>
                    <w:rPr>
                      <w:rFonts w:hint="eastAsia" w:ascii="宋体" w:hAnsi="宋体" w:eastAsia="宋体" w:cs="宋体"/>
                      <w:i w:val="0"/>
                      <w:iCs w:val="0"/>
                      <w:color w:val="000000"/>
                      <w:kern w:val="0"/>
                      <w:sz w:val="21"/>
                      <w:szCs w:val="21"/>
                      <w:u w:val="none"/>
                      <w:lang w:val="en-US" w:eastAsia="zh-CN" w:bidi="ar"/>
                    </w:rPr>
                    <w:t>高排气筒（</w:t>
                  </w:r>
                  <w:r>
                    <w:rPr>
                      <w:rFonts w:hint="default" w:ascii="Times New Roman" w:hAnsi="Times New Roman" w:eastAsia="宋体" w:cs="Times New Roman"/>
                      <w:i w:val="0"/>
                      <w:iCs w:val="0"/>
                      <w:color w:val="000000"/>
                      <w:kern w:val="0"/>
                      <w:sz w:val="21"/>
                      <w:szCs w:val="21"/>
                      <w:u w:val="none"/>
                      <w:lang w:val="en-US" w:eastAsia="zh-CN" w:bidi="ar"/>
                    </w:rPr>
                    <w:t>P3</w:t>
                  </w:r>
                  <w:r>
                    <w:rPr>
                      <w:rFonts w:hint="eastAsia" w:ascii="宋体" w:hAnsi="宋体" w:eastAsia="宋体" w:cs="宋体"/>
                      <w:i w:val="0"/>
                      <w:iCs w:val="0"/>
                      <w:color w:val="000000"/>
                      <w:kern w:val="0"/>
                      <w:sz w:val="21"/>
                      <w:szCs w:val="21"/>
                      <w:u w:val="none"/>
                      <w:lang w:val="en-US" w:eastAsia="zh-CN" w:bidi="ar"/>
                    </w:rPr>
                    <w:t>）达标排放</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二期工程，待建设，不在此次验收范围</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二期工程，待建设，不在此次验收范围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筒仓呼吸粉尘：筒仓均处于全密闭厂房中，粉尘经筒仓顶部自带的脉冲除尘器处理后排放。</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筒仓呼吸粉尘：筒仓均处于全密闭厂房中，粉尘经筒仓顶部自带的脉冲除尘器处理后排放。</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搅拌粉尘：搅拌机处于全密闭厂房中，搅拌粉尘经喷雾抑尘降尘处理后，再经密闭式车间阻隔后排放，同时卸料口配备防喷溅设施</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搅拌粉尘：搅拌机处于全密闭厂房中，搅拌粉尘经喷雾抑尘降尘处理后，再经密闭式车间阻隔后排放，同时卸料口配备防喷溅设施</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堆场扬尘：搭建堆棚，采取篷布遮盖和洒水降尘措施处理</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堆场扬尘：搭建堆棚，采取篷布遮盖和洒水降尘措施处理</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堆场卸料粉尘：经封闭、设置加湿设施（自动高压喷雾抑尘降尘装置），采取湿式卸料处理后达标排放</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依托原有项目已有设施</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运输扬尘：经定期洒水降尘后处理后</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洗车池废水循环使用，不外排</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初期雨水经收集、沉淀池处理后回用于生产，不外排。</w:t>
                  </w: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采用低噪设备，设备基础安装减震座</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采用低噪设备，设备基础安装减震座</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危废暂存间</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各种固废清运处理</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22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2"/>
              <w:rPr>
                <w:rFonts w:hint="eastAsia" w:ascii="宋体" w:hAnsi="宋体" w:eastAsia="宋体" w:cs="宋体"/>
                <w:color w:val="auto"/>
                <w:sz w:val="28"/>
                <w:szCs w:val="28"/>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宋体" w:hAnsi="宋体" w:eastAsia="宋体" w:cs="宋体"/>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eastAsia" w:ascii="宋体" w:hAnsi="宋体" w:eastAsia="宋体" w:cs="宋体"/>
          <w:color w:val="auto"/>
          <w:highlight w:val="none"/>
        </w:rPr>
      </w:pPr>
      <w:bookmarkStart w:id="40" w:name="_Toc8157"/>
      <w:r>
        <w:rPr>
          <w:rFonts w:hint="eastAsia" w:ascii="宋体" w:hAnsi="宋体" w:eastAsia="宋体" w:cs="宋体"/>
          <w:b/>
          <w:bCs/>
          <w:color w:val="auto"/>
          <w:sz w:val="28"/>
          <w:szCs w:val="22"/>
          <w:highlight w:val="none"/>
          <w:lang w:val="en-US" w:eastAsia="zh-CN" w:bidi="ar-SA"/>
        </w:rPr>
        <w:t>表四  建设项目环境影响报告表主要结论及审批部门审批决定</w:t>
      </w:r>
      <w:bookmarkEnd w:id="40"/>
    </w:p>
    <w:tbl>
      <w:tblPr>
        <w:tblStyle w:val="29"/>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3"/>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建设项目环境影响报告表主要结论、要求与建议（摘录环评报告表原文）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环境影响评价结论</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rPr>
            </w:pPr>
            <w:r>
              <w:rPr>
                <w:rFonts w:hint="eastAsia" w:ascii="宋体" w:hAnsi="宋体" w:eastAsia="宋体" w:cs="宋体"/>
                <w:sz w:val="28"/>
                <w:szCs w:val="28"/>
              </w:rPr>
              <w:t>本次扩建项目于原厂区空余厂房内进行扩建，不新增用地，项目的建设符合国家产业政策，符合当地总体规划。项目贯彻了“清洁生产、总量控制、达标排放”的原则，拟采取的污染防治措施经济可行，技术可靠，项目总图布置合理。在落实各项环境保护治理设施和措施的前提下，项目产生的污染物能实现达标排放，项目实施不会改变区域大气环境、水环境、声环境和生态环境现状。从环境保护角度而言项目建设是可行的。</w:t>
            </w:r>
          </w:p>
          <w:p>
            <w:pPr>
              <w:keepNext w:val="0"/>
              <w:keepLines w:val="0"/>
              <w:pageBreakBefore w:val="0"/>
              <w:widowControl/>
              <w:numPr>
                <w:ilvl w:val="0"/>
                <w:numId w:val="3"/>
              </w:numPr>
              <w:kinsoku/>
              <w:wordWrap/>
              <w:overflowPunct/>
              <w:topLinePunct w:val="0"/>
              <w:autoSpaceDE/>
              <w:autoSpaceDN/>
              <w:bidi w:val="0"/>
              <w:adjustRightInd w:val="0"/>
              <w:snapToGrid w:val="0"/>
              <w:spacing w:after="0"/>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审批部门审批决定（宜南环审批〔2022〕8号）</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宜宾市南溪生态环境局</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关于顺风搅拌站扩能技改项目环境影响</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报告表的批复</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宜宾市南溪区顺风搅拌站：</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你公司报送的《顺风搅拌站扩能技改项目环境影响报告表》收悉，经研究，批复如下。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顺风搅拌站扩能技改项目属扩建项目，在宜宾市南溪区罗龙工业园区罗龙产业园龙翔西路2号建设，项目总投资100万元，其中，环保投资27万元，占总投资的27%。建设内容及规模：项目于原厂区空余厂房内进行扩建，占地约5000m²,新增水稳料生产线一条及其配套设施设备，建成后每年可新增10万吨水稳料；新增颗粒料生产线一条及其配套设施，建成后每年可新增1万吨颗粒料。同时，建设(或依托)辅助、公用、环保工程及办公生活等设施。</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该项目在全面落实环评报告表中提出的各项环保措施后，环境不利影响可得到减缓，符合南溪区总量控制要求。从环境角度分析，同意该项目按照环评报告表中所列建设项目的性质、规模、地点、工艺、环境保护对策措施及下述要求进行建设。</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二、认真落实环评报告表提出的环保对策和措施，并须着重做好以下工作：</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(一)认真落实施工期各类污染防治措施。加强对施工期各类污染的处理，落实污染防治措施，防止施工废水、废气、噪声、固体废物等污染环境。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二)严格落实运营期污染防治措施。一是本项目生产废水循环使用，不外排；二是严格落实废气治理措施，废气达标排放；三是采取有效的减振、隔声、消声措施，控制设备噪声污染，确保噪声达标；四是依法依规加强固体废物的管理和处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(三)严格落实环境管理措施。加强日常环境管理，强化环保设施的管理及维护，保证运行效率和处理效果的可靠性，确保各项污染物长期、稳定达标排放。</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(四)严格落实环境风险防范措施。强化落实环境安全风险防范措施，杜绝各类环境安全风险事故发生。</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(五)严格落实环境信访维稳措施。高度重视环境信访维稳工作，认真履行环境信访维稳主体责任，及时妥善调处环境信访纠纷，切实维护所在区域社会稳定。</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三 、项目建设必须依法严格执行环保“三同时”制度，强化事中和事后环境管理，竣工后按规定程序开展验收。</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四 、你单位按规定接受南溪生态环境保护综合行政执法大队和上级生态环境行政主管部门的监督检查。</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特此批复</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宜宾</w:t>
            </w:r>
            <w:r>
              <w:rPr>
                <w:rFonts w:hint="eastAsia" w:ascii="宋体" w:hAnsi="宋体" w:eastAsia="宋体" w:cs="宋体"/>
                <w:sz w:val="28"/>
                <w:szCs w:val="28"/>
                <w:lang w:eastAsia="zh-CN"/>
              </w:rPr>
              <w:t>市</w:t>
            </w:r>
            <w:r>
              <w:rPr>
                <w:rFonts w:hint="eastAsia" w:ascii="宋体" w:hAnsi="宋体" w:eastAsia="宋体" w:cs="宋体"/>
                <w:sz w:val="28"/>
                <w:szCs w:val="28"/>
              </w:rPr>
              <w:t>南溪生态环境局</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rPr>
              <w:t>2022 年 6 月 29 日</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2" w:firstLineChars="200"/>
              <w:jc w:val="center"/>
              <w:textAlignment w:val="auto"/>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sz w:val="28"/>
                <w:szCs w:val="28"/>
                <w:highlight w:val="none"/>
                <w:lang w:val="en-US" w:eastAsia="zh-CN" w:bidi="ar-SA"/>
              </w:rPr>
              <w:t>表4-1  对环评批复要求的落实情况</w:t>
            </w:r>
          </w:p>
          <w:tbl>
            <w:tblPr>
              <w:tblStyle w:val="29"/>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33"/>
              <w:gridCol w:w="40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3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环评批复</w:t>
                  </w:r>
                </w:p>
              </w:tc>
              <w:tc>
                <w:tcPr>
                  <w:tcW w:w="408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50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(一)认真落实施工期各类污染防治措施。加强对施工期各类污染的处理，落实污染防治措施，防止施工废水、废气、噪声、固体废物等污染环境。</w:t>
                  </w:r>
                </w:p>
              </w:tc>
              <w:tc>
                <w:tcPr>
                  <w:tcW w:w="408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项目已全面及时落实施工期各项环保措施，合理安排施工时间，禁止午休期间施工。落实了施工期废水和固废处置措施，有效控制施工噪声、扬尘对周围的影响。项目施工期已结束，未造成施工扰民。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50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二)严格落实运营期污染防治措施。一是本项目生产废水循环使用，不外排；二是严格落实废气治理措施，废气达标排放；三是采取有效的减振、隔声、消声措施，控制设备噪声污染，确保噪声达标；四是依法依规加强固体废物的管理和处置。</w:t>
                  </w:r>
                </w:p>
              </w:tc>
              <w:tc>
                <w:tcPr>
                  <w:tcW w:w="408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按照报告表要求，落实并优化各项环境保护措施。</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项目生产废水不外排；落实并优化各项大气污染防治措施；</w:t>
                  </w:r>
                  <w:r>
                    <w:rPr>
                      <w:rFonts w:hint="eastAsia" w:ascii="宋体" w:hAnsi="宋体" w:eastAsia="宋体" w:cs="宋体"/>
                      <w:sz w:val="28"/>
                      <w:szCs w:val="28"/>
                    </w:rPr>
                    <w:t>采取</w:t>
                  </w:r>
                  <w:r>
                    <w:rPr>
                      <w:rFonts w:hint="eastAsia" w:ascii="宋体" w:hAnsi="宋体" w:eastAsia="宋体" w:cs="宋体"/>
                      <w:sz w:val="28"/>
                      <w:szCs w:val="28"/>
                      <w:lang w:val="en-US" w:eastAsia="zh-CN"/>
                    </w:rPr>
                    <w:t>了</w:t>
                  </w:r>
                  <w:r>
                    <w:rPr>
                      <w:rFonts w:hint="eastAsia" w:ascii="宋体" w:hAnsi="宋体" w:eastAsia="宋体" w:cs="宋体"/>
                      <w:sz w:val="28"/>
                      <w:szCs w:val="28"/>
                    </w:rPr>
                    <w:t>有效的减振、隔声、消声措施</w:t>
                  </w:r>
                  <w:r>
                    <w:rPr>
                      <w:rFonts w:hint="eastAsia" w:ascii="宋体" w:hAnsi="宋体" w:eastAsia="宋体" w:cs="宋体"/>
                      <w:sz w:val="28"/>
                      <w:szCs w:val="28"/>
                      <w:lang w:eastAsia="zh-CN"/>
                    </w:rPr>
                    <w:t>，</w:t>
                  </w:r>
                  <w:r>
                    <w:rPr>
                      <w:rFonts w:hint="eastAsia" w:ascii="宋体" w:hAnsi="宋体" w:eastAsia="宋体" w:cs="宋体"/>
                      <w:sz w:val="28"/>
                      <w:szCs w:val="28"/>
                    </w:rPr>
                    <w:t>控制设备噪声影响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项目</w:t>
                  </w:r>
                  <w:r>
                    <w:rPr>
                      <w:rFonts w:hint="eastAsia" w:ascii="宋体" w:hAnsi="宋体" w:eastAsia="宋体" w:cs="宋体"/>
                      <w:sz w:val="28"/>
                      <w:szCs w:val="28"/>
                    </w:rPr>
                    <w:t>按照环保要求分类收集、</w:t>
                  </w:r>
                  <w:r>
                    <w:rPr>
                      <w:rFonts w:hint="eastAsia" w:ascii="宋体" w:hAnsi="宋体" w:eastAsia="宋体" w:cs="宋体"/>
                      <w:sz w:val="28"/>
                      <w:szCs w:val="28"/>
                      <w:lang w:eastAsia="zh-CN"/>
                    </w:rPr>
                    <w:t>签订危废协议，合理</w:t>
                  </w:r>
                  <w:r>
                    <w:rPr>
                      <w:rFonts w:hint="eastAsia" w:ascii="宋体" w:hAnsi="宋体" w:eastAsia="宋体" w:cs="宋体"/>
                      <w:sz w:val="28"/>
                      <w:szCs w:val="28"/>
                    </w:rPr>
                    <w:t>处置固体废物，防止产生二次污染。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0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(三)严格落实环境管理措施。加强日常环境管理，强化环保设施的管理及维护，保证运行效率和处理效果的可靠性，确保各项污染物长期、稳定达标排放。</w:t>
                  </w:r>
                </w:p>
              </w:tc>
              <w:tc>
                <w:tcPr>
                  <w:tcW w:w="408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w:t>
                  </w:r>
                  <w:r>
                    <w:rPr>
                      <w:rFonts w:hint="eastAsia" w:ascii="宋体" w:hAnsi="宋体" w:eastAsia="宋体" w:cs="宋体"/>
                      <w:sz w:val="28"/>
                      <w:szCs w:val="28"/>
                      <w:lang w:val="en-US" w:eastAsia="zh-CN"/>
                    </w:rPr>
                    <w:t>环境管理措施。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(四)严格落实环境风险防范措施。强化落实环境安全风险防范措施，杜绝各类环境安全风险事故发生。</w:t>
                  </w:r>
                </w:p>
              </w:tc>
              <w:tc>
                <w:tcPr>
                  <w:tcW w:w="408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(五)严格落实环境信访维稳措施。高度重视环境信访维稳工作，认真履行环境信访维稳主体责任，及时妥善调处环境信访纠纷，切实维护所在区域社会稳定。</w:t>
                  </w:r>
                </w:p>
              </w:tc>
              <w:tc>
                <w:tcPr>
                  <w:tcW w:w="408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w:t>
                  </w:r>
                  <w:r>
                    <w:rPr>
                      <w:rFonts w:hint="eastAsia" w:ascii="宋体" w:hAnsi="宋体" w:eastAsia="宋体" w:cs="宋体"/>
                      <w:sz w:val="28"/>
                      <w:szCs w:val="28"/>
                    </w:rPr>
                    <w:t>环境信访维稳措施</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3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项目建设必须依法严格执行环保“三同时”制度，强化事中和事后环境管理，竣工后按规定程序开展验收</w:t>
                  </w:r>
                  <w:r>
                    <w:rPr>
                      <w:rFonts w:hint="eastAsia" w:ascii="宋体" w:hAnsi="宋体" w:eastAsia="宋体" w:cs="宋体"/>
                      <w:sz w:val="28"/>
                      <w:szCs w:val="28"/>
                      <w:lang w:eastAsia="zh-CN"/>
                    </w:rPr>
                    <w:t>。</w:t>
                  </w:r>
                </w:p>
              </w:tc>
              <w:tc>
                <w:tcPr>
                  <w:tcW w:w="408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项目严格执行环保“三同时”制度。</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8"/>
                <w:szCs w:val="28"/>
                <w:highlight w:val="none"/>
                <w:lang w:val="en-US" w:eastAsia="zh-CN" w:bidi="ar-SA"/>
              </w:rPr>
            </w:pPr>
          </w:p>
        </w:tc>
      </w:tr>
    </w:tbl>
    <w:p>
      <w:pPr>
        <w:spacing w:line="360" w:lineRule="auto"/>
        <w:ind w:firstLine="480" w:firstLineChars="200"/>
        <w:rPr>
          <w:rFonts w:hint="eastAsia" w:ascii="宋体" w:hAnsi="宋体" w:eastAsia="宋体" w:cs="宋体"/>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2"/>
        <w:rPr>
          <w:rFonts w:hint="eastAsia" w:ascii="宋体" w:hAnsi="宋体" w:eastAsia="宋体" w:cs="宋体"/>
          <w:color w:val="auto"/>
          <w:highlight w:val="none"/>
          <w:lang w:val="en-US" w:eastAsia="zh-CN"/>
        </w:rPr>
      </w:pPr>
      <w:bookmarkStart w:id="41" w:name="_Toc4631"/>
      <w:r>
        <w:rPr>
          <w:rFonts w:hint="eastAsia" w:ascii="宋体" w:hAnsi="宋体" w:eastAsia="宋体" w:cs="宋体"/>
          <w:color w:val="auto"/>
          <w:highlight w:val="none"/>
        </w:rPr>
        <w:t>表五</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验收监测质量保证及质量控制</w:t>
      </w:r>
      <w:bookmarkEnd w:id="41"/>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0" w:type="auto"/>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无组织废气颗粒物监测方法采用《四川省水泥工业大气污染物排放标准》(DB51/2864-2021)要求采用的监测分析方法；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厂界噪声监测方法采用《工业企业厂界环境噪声排放标准》（GB 12348-2008）要求采用的监测分析方法。</w:t>
            </w:r>
          </w:p>
          <w:p>
            <w:pPr>
              <w:pStyle w:val="47"/>
              <w:ind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项目采用监测仪器均进行了检定或校准，检定或校准均在有效期限内，项目采用的监测仪器一览表</w:t>
            </w:r>
            <w:r>
              <w:rPr>
                <w:rFonts w:hint="eastAsia" w:ascii="宋体" w:hAnsi="宋体" w:eastAsia="宋体" w:cs="宋体"/>
                <w:color w:val="auto"/>
                <w:sz w:val="28"/>
                <w:szCs w:val="28"/>
                <w:highlight w:val="none"/>
                <w:lang w:val="en-US" w:eastAsia="zh-CN"/>
              </w:rPr>
              <w:t>如下</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eastAsia="zh-CN"/>
              </w:rPr>
              <w:t>无</w:t>
            </w:r>
            <w:r>
              <w:rPr>
                <w:rFonts w:hint="eastAsia" w:ascii="宋体" w:hAnsi="宋体" w:eastAsia="宋体" w:cs="宋体"/>
                <w:b/>
                <w:bCs/>
                <w:color w:val="auto"/>
                <w:sz w:val="21"/>
                <w:szCs w:val="21"/>
                <w:lang w:val="en-US" w:eastAsia="zh-CN"/>
              </w:rPr>
              <w:t>组织废气</w:t>
            </w:r>
            <w:r>
              <w:rPr>
                <w:rFonts w:hint="eastAsia" w:ascii="宋体" w:hAnsi="宋体" w:eastAsia="宋体" w:cs="宋体"/>
                <w:b/>
                <w:bCs/>
                <w:color w:val="auto"/>
                <w:sz w:val="21"/>
                <w:szCs w:val="21"/>
              </w:rPr>
              <w:t>检测方法、方法来源、使用仪器及检出限</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342"/>
              <w:gridCol w:w="2362"/>
              <w:gridCol w:w="1941"/>
              <w:gridCol w:w="2043"/>
              <w:gridCol w:w="8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87"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w:t>
                  </w:r>
                </w:p>
              </w:tc>
              <w:tc>
                <w:tcPr>
                  <w:tcW w:w="236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检测方法</w:t>
                  </w:r>
                </w:p>
              </w:tc>
              <w:tc>
                <w:tcPr>
                  <w:tcW w:w="194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方法来源</w:t>
                  </w:r>
                </w:p>
              </w:tc>
              <w:tc>
                <w:tcPr>
                  <w:tcW w:w="204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使用仪器及编号</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95"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颗粒物</w:t>
                  </w:r>
                  <w:r>
                    <w:rPr>
                      <w:rFonts w:hint="eastAsia" w:ascii="宋体" w:hAnsi="宋体" w:eastAsia="宋体" w:cs="宋体"/>
                      <w:b w:val="0"/>
                      <w:bCs w:val="0"/>
                      <w:color w:val="auto"/>
                      <w:sz w:val="21"/>
                      <w:szCs w:val="21"/>
                    </w:rPr>
                    <w:t>（mg/m</w:t>
                  </w:r>
                  <w:r>
                    <w:rPr>
                      <w:rFonts w:hint="eastAsia" w:ascii="宋体" w:hAnsi="宋体" w:eastAsia="宋体" w:cs="宋体"/>
                      <w:b w:val="0"/>
                      <w:bCs w:val="0"/>
                      <w:color w:val="auto"/>
                      <w:sz w:val="21"/>
                      <w:szCs w:val="21"/>
                      <w:vertAlign w:val="superscript"/>
                    </w:rPr>
                    <w:t>3</w:t>
                  </w:r>
                  <w:r>
                    <w:rPr>
                      <w:rFonts w:hint="eastAsia" w:ascii="宋体" w:hAnsi="宋体" w:eastAsia="宋体" w:cs="宋体"/>
                      <w:b w:val="0"/>
                      <w:bCs w:val="0"/>
                      <w:color w:val="auto"/>
                      <w:sz w:val="21"/>
                      <w:szCs w:val="21"/>
                    </w:rPr>
                    <w:t>）</w:t>
                  </w:r>
                </w:p>
              </w:tc>
              <w:tc>
                <w:tcPr>
                  <w:tcW w:w="236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 xml:space="preserve">环境空气 总悬浮颗粒物的测定 重量法 </w:t>
                  </w:r>
                </w:p>
              </w:tc>
              <w:tc>
                <w:tcPr>
                  <w:tcW w:w="194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HJ1263-2022</w:t>
                  </w:r>
                </w:p>
              </w:tc>
              <w:tc>
                <w:tcPr>
                  <w:tcW w:w="204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EX125DZH十万分之一天平</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RX-YQ-044</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7×10</w:t>
                  </w:r>
                  <w:r>
                    <w:rPr>
                      <w:rFonts w:hint="eastAsia" w:ascii="宋体" w:hAnsi="宋体" w:eastAsia="宋体" w:cs="宋体"/>
                      <w:bCs/>
                      <w:color w:val="auto"/>
                      <w:sz w:val="21"/>
                      <w:szCs w:val="21"/>
                      <w:vertAlign w:val="superscript"/>
                      <w:lang w:val="en-US" w:eastAsia="zh-CN"/>
                    </w:rPr>
                    <w:t>-3</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 xml:space="preserve"> 噪声检测方法、方法来源、使用仪器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61"/>
              <w:gridCol w:w="1998"/>
              <w:gridCol w:w="2278"/>
              <w:gridCol w:w="31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84" w:hRule="atLeast"/>
                <w:jc w:val="center"/>
              </w:trPr>
              <w:tc>
                <w:tcPr>
                  <w:tcW w:w="106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99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227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316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6" w:hRule="atLeast"/>
                <w:jc w:val="center"/>
              </w:trPr>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sz w:val="21"/>
                      <w:szCs w:val="21"/>
                    </w:rPr>
                    <w:t>噪声</w:t>
                  </w:r>
                </w:p>
              </w:tc>
              <w:tc>
                <w:tcPr>
                  <w:tcW w:w="199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工业企业厂界环境噪声排放标准</w:t>
                  </w:r>
                </w:p>
              </w:tc>
              <w:tc>
                <w:tcPr>
                  <w:tcW w:w="227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GB 12348-2008</w:t>
                  </w:r>
                </w:p>
              </w:tc>
              <w:tc>
                <w:tcPr>
                  <w:tcW w:w="3167" w:type="dxa"/>
                  <w:vMerge w:val="restart"/>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AWA6228</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lang w:val="en-US" w:eastAsia="zh-CN"/>
                    </w:rPr>
                    <w:t>多功能声级计</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RX-YQ-156</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AWA6221A声校准器</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RX-YQ-142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06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199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声环境质量标准</w:t>
                  </w:r>
                </w:p>
              </w:tc>
              <w:tc>
                <w:tcPr>
                  <w:tcW w:w="227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GB3096-2008</w:t>
                  </w:r>
                </w:p>
              </w:tc>
              <w:tc>
                <w:tcPr>
                  <w:tcW w:w="3167" w:type="dxa"/>
                  <w:vMerge w:val="continue"/>
                  <w:noWrap w:val="0"/>
                  <w:vAlign w:val="center"/>
                </w:tcPr>
                <w:p>
                  <w:pPr>
                    <w:jc w:val="center"/>
                    <w:rPr>
                      <w:rFonts w:hint="eastAsia" w:ascii="宋体" w:hAnsi="宋体" w:eastAsia="宋体" w:cs="宋体"/>
                      <w:sz w:val="21"/>
                      <w:szCs w:val="21"/>
                      <w:lang w:val="en-US" w:eastAsia="zh-CN"/>
                    </w:rPr>
                  </w:pPr>
                </w:p>
              </w:tc>
            </w:tr>
          </w:tbl>
          <w:p>
            <w:pPr>
              <w:pStyle w:val="28"/>
              <w:ind w:left="0" w:leftChars="0" w:firstLine="0" w:firstLineChars="0"/>
              <w:rPr>
                <w:rFonts w:hint="eastAsia" w:ascii="宋体" w:hAnsi="宋体" w:eastAsia="宋体" w:cs="宋体"/>
                <w:color w:val="auto"/>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3、监测结果评价标准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无组织废气颗粒物执行</w:t>
            </w:r>
            <w:r>
              <w:rPr>
                <w:rFonts w:hint="eastAsia" w:ascii="宋体" w:hAnsi="宋体" w:eastAsia="宋体" w:cs="宋体"/>
                <w:bCs/>
                <w:spacing w:val="-2"/>
                <w:sz w:val="28"/>
                <w:szCs w:val="28"/>
                <w:lang w:eastAsia="zh-CN"/>
              </w:rPr>
              <w:t>《四川省水泥工业大气污染物排放标准》(</w:t>
            </w:r>
            <w:r>
              <w:rPr>
                <w:rFonts w:hint="eastAsia" w:ascii="宋体" w:hAnsi="宋体" w:eastAsia="宋体" w:cs="宋体"/>
                <w:bCs/>
                <w:spacing w:val="-2"/>
                <w:sz w:val="28"/>
                <w:szCs w:val="28"/>
                <w:lang w:val="en-US" w:eastAsia="zh-CN"/>
              </w:rPr>
              <w:t>DB51/2864</w:t>
            </w:r>
            <w:r>
              <w:rPr>
                <w:rFonts w:hint="eastAsia" w:ascii="宋体" w:hAnsi="宋体" w:eastAsia="宋体" w:cs="宋体"/>
                <w:bCs/>
                <w:spacing w:val="-2"/>
                <w:sz w:val="28"/>
                <w:szCs w:val="28"/>
                <w:lang w:eastAsia="zh-CN"/>
              </w:rPr>
              <w:t>-</w:t>
            </w:r>
            <w:r>
              <w:rPr>
                <w:rFonts w:hint="eastAsia" w:ascii="宋体" w:hAnsi="宋体" w:eastAsia="宋体" w:cs="宋体"/>
                <w:bCs/>
                <w:spacing w:val="-2"/>
                <w:sz w:val="28"/>
                <w:szCs w:val="28"/>
                <w:lang w:val="en-US" w:eastAsia="zh-CN"/>
              </w:rPr>
              <w:t>2021</w:t>
            </w:r>
            <w:r>
              <w:rPr>
                <w:rFonts w:hint="eastAsia" w:ascii="宋体" w:hAnsi="宋体" w:eastAsia="宋体" w:cs="宋体"/>
                <w:bCs/>
                <w:spacing w:val="-2"/>
                <w:sz w:val="28"/>
                <w:szCs w:val="28"/>
                <w:lang w:eastAsia="zh-CN"/>
              </w:rPr>
              <w:t>)</w:t>
            </w:r>
            <w:r>
              <w:rPr>
                <w:rFonts w:hint="eastAsia" w:ascii="宋体" w:hAnsi="宋体" w:eastAsia="宋体" w:cs="宋体"/>
                <w:color w:val="auto"/>
                <w:sz w:val="28"/>
                <w:szCs w:val="28"/>
                <w:highlight w:val="none"/>
                <w:lang w:val="en-US" w:eastAsia="zh-CN"/>
              </w:rPr>
              <w:t>表2企业边界大气污染物浓度限值、表A.1厂区内颗粒物无组织排放限值；</w:t>
            </w:r>
          </w:p>
          <w:p>
            <w:pPr>
              <w:keepNext w:val="0"/>
              <w:keepLines w:val="0"/>
              <w:pageBreakBefore w:val="0"/>
              <w:kinsoku/>
              <w:wordWrap/>
              <w:overflowPunct/>
              <w:topLinePunct w:val="0"/>
              <w:autoSpaceDE/>
              <w:autoSpaceDN/>
              <w:bidi w:val="0"/>
              <w:spacing w:after="0" w:line="360" w:lineRule="auto"/>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厂界噪声执行《工业企业厂界环境噪声排放标准》（GB12348-2008）表1中2类、《声环境质量标准》（GB3096-2008）。</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4、监测单位的能力情况</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四川瑞兴环保检测有限公司</w:t>
            </w:r>
            <w:r>
              <w:rPr>
                <w:rFonts w:hint="eastAsia" w:ascii="宋体" w:hAnsi="宋体" w:eastAsia="宋体" w:cs="宋体"/>
                <w:color w:val="auto"/>
                <w:sz w:val="28"/>
                <w:szCs w:val="28"/>
              </w:rPr>
              <w:t>已取得《实验室认可证书》和《检验检测机构资质认定证书》（证书编号为：</w:t>
            </w:r>
            <w:r>
              <w:rPr>
                <w:rFonts w:hint="eastAsia" w:ascii="宋体" w:hAnsi="宋体" w:eastAsia="宋体" w:cs="宋体"/>
                <w:color w:val="auto"/>
                <w:sz w:val="28"/>
                <w:szCs w:val="28"/>
                <w:lang w:val="en-US" w:eastAsia="zh-CN"/>
              </w:rPr>
              <w:t>510311002317</w:t>
            </w:r>
            <w:r>
              <w:rPr>
                <w:rFonts w:hint="eastAsia" w:ascii="宋体" w:hAnsi="宋体" w:eastAsia="宋体" w:cs="宋体"/>
                <w:color w:val="auto"/>
                <w:sz w:val="28"/>
                <w:szCs w:val="28"/>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b/>
                <w:bCs/>
                <w:color w:val="auto"/>
                <w:sz w:val="28"/>
                <w:szCs w:val="28"/>
              </w:rPr>
            </w:pPr>
            <w:bookmarkStart w:id="42" w:name="_Toc2301"/>
            <w:r>
              <w:rPr>
                <w:rFonts w:hint="eastAsia" w:ascii="宋体" w:hAnsi="宋体" w:eastAsia="宋体" w:cs="宋体"/>
                <w:color w:val="auto"/>
                <w:sz w:val="28"/>
                <w:szCs w:val="28"/>
              </w:rPr>
              <w:t>5、监测分析过程中的质量保证和质量控制</w:t>
            </w:r>
            <w:bookmarkEnd w:id="42"/>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8"/>
                <w:szCs w:val="28"/>
              </w:rPr>
              <w:t>（5）验收监测的采样记录及分析测试结果，按国家标准和监测技术规范有关要求进行数据处理和填报，并按规定进行三级审核。</w:t>
            </w:r>
          </w:p>
        </w:tc>
      </w:tr>
    </w:tbl>
    <w:p>
      <w:pPr>
        <w:pStyle w:val="2"/>
        <w:rPr>
          <w:rFonts w:hint="eastAsia" w:ascii="宋体" w:hAnsi="宋体" w:eastAsia="宋体" w:cs="宋体"/>
          <w:color w:val="auto"/>
          <w:highlight w:val="none"/>
          <w:lang w:val="en-US" w:eastAsia="zh-CN"/>
        </w:rPr>
      </w:pPr>
      <w:bookmarkStart w:id="43" w:name="_Toc22618"/>
      <w:r>
        <w:rPr>
          <w:rFonts w:hint="eastAsia" w:ascii="宋体" w:hAnsi="宋体" w:eastAsia="宋体" w:cs="宋体"/>
          <w:color w:val="auto"/>
          <w:highlight w:val="none"/>
        </w:rPr>
        <w:t>表六</w:t>
      </w:r>
      <w:r>
        <w:rPr>
          <w:rFonts w:hint="eastAsia" w:ascii="宋体" w:hAnsi="宋体" w:eastAsia="宋体" w:cs="宋体"/>
          <w:color w:val="auto"/>
          <w:highlight w:val="none"/>
          <w:lang w:val="en-US" w:eastAsia="zh-CN"/>
        </w:rPr>
        <w:t xml:space="preserve">  验收监测内容</w:t>
      </w:r>
      <w:bookmarkEnd w:id="43"/>
    </w:p>
    <w:tbl>
      <w:tblPr>
        <w:tblStyle w:val="30"/>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项目委托四川瑞兴环保检测有限公司对项目废气、噪声排放情况进行了现场监测，并出具了《顺风搅拌站扩能技改项目》（瑞兴环（检）字[2024]第0198号），具体内容如下：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（1）监测点位：布设5个噪声点。噪声监测点位见表6-1。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（2）监测项目：厂界噪声；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（3）监测频次：连续监测2天，每天昼间监测1次。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表6-1 噪声监测点位表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3353"/>
              <w:gridCol w:w="2015"/>
              <w:gridCol w:w="19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16"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3353"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2015"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920"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16"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3353" w:type="dxa"/>
                  <w:noWrap w:val="0"/>
                  <w:vAlign w:val="center"/>
                </w:tcPr>
                <w:p>
                  <w:pPr>
                    <w:adjustRightInd w:val="0"/>
                    <w:snapToGrid w:val="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1#：项目东侧厂界外1m</w:t>
                  </w:r>
                </w:p>
              </w:tc>
              <w:tc>
                <w:tcPr>
                  <w:tcW w:w="2015" w:type="dxa"/>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rPr>
                    <w:t>工业企业厂界噪声</w:t>
                  </w:r>
                  <w:r>
                    <w:rPr>
                      <w:rFonts w:hint="eastAsia" w:ascii="宋体" w:hAnsi="宋体" w:eastAsia="宋体" w:cs="宋体"/>
                      <w:color w:val="auto"/>
                      <w:kern w:val="0"/>
                      <w:sz w:val="21"/>
                      <w:szCs w:val="21"/>
                      <w:lang w:val="en-US" w:eastAsia="zh-CN"/>
                    </w:rPr>
                    <w:t xml:space="preserve"> </w:t>
                  </w:r>
                </w:p>
              </w:tc>
              <w:tc>
                <w:tcPr>
                  <w:tcW w:w="1920"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昼</w:t>
                  </w:r>
                  <w:r>
                    <w:rPr>
                      <w:rFonts w:hint="eastAsia" w:ascii="宋体" w:hAnsi="宋体" w:eastAsia="宋体" w:cs="宋体"/>
                      <w:bCs/>
                      <w:color w:val="auto"/>
                      <w:sz w:val="21"/>
                      <w:szCs w:val="21"/>
                      <w:lang w:val="en-US" w:eastAsia="zh-CN"/>
                    </w:rPr>
                    <w:t>间检</w:t>
                  </w:r>
                  <w:r>
                    <w:rPr>
                      <w:rFonts w:hint="eastAsia" w:ascii="宋体" w:hAnsi="宋体" w:eastAsia="宋体" w:cs="宋体"/>
                      <w:bCs/>
                      <w:color w:val="auto"/>
                      <w:sz w:val="21"/>
                      <w:szCs w:val="21"/>
                    </w:rPr>
                    <w:t>测1次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353" w:type="dxa"/>
                  <w:noWrap w:val="0"/>
                  <w:vAlign w:val="center"/>
                </w:tcPr>
                <w:p>
                  <w:pPr>
                    <w:adjustRightInd w:val="0"/>
                    <w:snapToGrid w:val="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2#：项目东南侧厂界外1m</w:t>
                  </w:r>
                </w:p>
              </w:tc>
              <w:tc>
                <w:tcPr>
                  <w:tcW w:w="2015"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353" w:type="dxa"/>
                  <w:noWrap w:val="0"/>
                  <w:vAlign w:val="center"/>
                </w:tcPr>
                <w:p>
                  <w:pPr>
                    <w:adjustRightInd w:val="0"/>
                    <w:snapToGrid w:val="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3#：项目西侧厂界外1m</w:t>
                  </w:r>
                </w:p>
              </w:tc>
              <w:tc>
                <w:tcPr>
                  <w:tcW w:w="2015"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353" w:type="dxa"/>
                  <w:noWrap w:val="0"/>
                  <w:vAlign w:val="center"/>
                </w:tcPr>
                <w:p>
                  <w:pPr>
                    <w:adjustRightInd w:val="0"/>
                    <w:snapToGrid w:val="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4#：项目西北侧厂界外1m</w:t>
                  </w:r>
                </w:p>
              </w:tc>
              <w:tc>
                <w:tcPr>
                  <w:tcW w:w="2015"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353" w:type="dxa"/>
                  <w:noWrap w:val="0"/>
                  <w:vAlign w:val="center"/>
                </w:tcPr>
                <w:p>
                  <w:pPr>
                    <w:adjustRightInd w:val="0"/>
                    <w:snapToGrid w:val="0"/>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5#：项目北侧敏感点</w:t>
                  </w:r>
                </w:p>
              </w:tc>
              <w:tc>
                <w:tcPr>
                  <w:tcW w:w="2015"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环境噪声</w:t>
                  </w:r>
                </w:p>
              </w:tc>
              <w:tc>
                <w:tcPr>
                  <w:tcW w:w="19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w:t>
            </w:r>
            <w:r>
              <w:rPr>
                <w:rFonts w:hint="eastAsia" w:ascii="宋体" w:hAnsi="宋体" w:eastAsia="宋体" w:cs="宋体"/>
                <w:sz w:val="28"/>
                <w:szCs w:val="28"/>
                <w:lang w:val="en-US" w:eastAsia="zh-CN"/>
              </w:rPr>
              <w:t>点位：布设5个监测点位；见表6-2.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颗粒物</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表6-2 无组织废气检测项目表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3493"/>
              <w:gridCol w:w="1660"/>
              <w:gridCol w:w="21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84"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3493"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660"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2167"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84" w:type="dxa"/>
                  <w:vMerge w:val="restart"/>
                  <w:noWrap w:val="0"/>
                  <w:vAlign w:val="center"/>
                </w:tcPr>
                <w:p>
                  <w:pPr>
                    <w:adjustRightInd w:val="0"/>
                    <w:snapToGrid w:val="0"/>
                    <w:jc w:val="center"/>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废气</w:t>
                  </w:r>
                </w:p>
              </w:tc>
              <w:tc>
                <w:tcPr>
                  <w:tcW w:w="3493"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1#：下风向厂界东方向5m处</w:t>
                  </w:r>
                </w:p>
              </w:tc>
              <w:tc>
                <w:tcPr>
                  <w:tcW w:w="1660" w:type="dxa"/>
                  <w:vMerge w:val="restar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颗粒物</w:t>
                  </w:r>
                </w:p>
              </w:tc>
              <w:tc>
                <w:tcPr>
                  <w:tcW w:w="2167" w:type="dxa"/>
                  <w:vMerge w:val="restar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检测2天，每天3次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84" w:type="dxa"/>
                  <w:vMerge w:val="continue"/>
                  <w:noWrap w:val="0"/>
                  <w:vAlign w:val="center"/>
                </w:tcPr>
                <w:p>
                  <w:pPr>
                    <w:adjustRightInd w:val="0"/>
                    <w:snapToGrid w:val="0"/>
                    <w:jc w:val="center"/>
                    <w:rPr>
                      <w:rFonts w:hint="eastAsia" w:ascii="宋体" w:hAnsi="宋体" w:eastAsia="宋体" w:cs="宋体"/>
                      <w:bCs/>
                      <w:sz w:val="21"/>
                      <w:szCs w:val="21"/>
                      <w:lang w:eastAsia="zh-CN"/>
                    </w:rPr>
                  </w:pPr>
                </w:p>
              </w:tc>
              <w:tc>
                <w:tcPr>
                  <w:tcW w:w="3493"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2#：下风向厂界南方向5m处</w:t>
                  </w:r>
                </w:p>
              </w:tc>
              <w:tc>
                <w:tcPr>
                  <w:tcW w:w="1660" w:type="dxa"/>
                  <w:vMerge w:val="continue"/>
                  <w:noWrap w:val="0"/>
                  <w:vAlign w:val="center"/>
                </w:tcPr>
                <w:p>
                  <w:pPr>
                    <w:adjustRightInd w:val="0"/>
                    <w:snapToGrid w:val="0"/>
                    <w:jc w:val="center"/>
                    <w:rPr>
                      <w:rFonts w:hint="eastAsia" w:ascii="宋体" w:hAnsi="宋体" w:eastAsia="宋体" w:cs="宋体"/>
                      <w:bCs/>
                      <w:sz w:val="21"/>
                      <w:szCs w:val="21"/>
                      <w:lang w:val="en-US" w:eastAsia="zh-CN"/>
                    </w:rPr>
                  </w:pPr>
                </w:p>
              </w:tc>
              <w:tc>
                <w:tcPr>
                  <w:tcW w:w="2167" w:type="dxa"/>
                  <w:vMerge w:val="continue"/>
                  <w:noWrap w:val="0"/>
                  <w:vAlign w:val="center"/>
                </w:tcPr>
                <w:p>
                  <w:pPr>
                    <w:adjustRightInd w:val="0"/>
                    <w:snapToGrid w:val="0"/>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84" w:type="dxa"/>
                  <w:vMerge w:val="continue"/>
                  <w:noWrap w:val="0"/>
                  <w:vAlign w:val="top"/>
                </w:tcPr>
                <w:p>
                  <w:pPr>
                    <w:adjustRightInd w:val="0"/>
                    <w:snapToGrid w:val="0"/>
                    <w:jc w:val="center"/>
                    <w:rPr>
                      <w:rFonts w:hint="eastAsia" w:ascii="宋体" w:hAnsi="宋体" w:eastAsia="宋体" w:cs="宋体"/>
                      <w:bCs/>
                      <w:sz w:val="21"/>
                      <w:szCs w:val="21"/>
                      <w:lang w:eastAsia="zh-CN"/>
                    </w:rPr>
                  </w:pPr>
                </w:p>
              </w:tc>
              <w:tc>
                <w:tcPr>
                  <w:tcW w:w="3493"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3#：下风向厂界西南方向5m处</w:t>
                  </w:r>
                </w:p>
              </w:tc>
              <w:tc>
                <w:tcPr>
                  <w:tcW w:w="1660" w:type="dxa"/>
                  <w:vMerge w:val="continue"/>
                  <w:noWrap w:val="0"/>
                  <w:vAlign w:val="top"/>
                </w:tcPr>
                <w:p>
                  <w:pPr>
                    <w:adjustRightInd w:val="0"/>
                    <w:snapToGrid w:val="0"/>
                    <w:jc w:val="center"/>
                    <w:rPr>
                      <w:rFonts w:hint="eastAsia" w:ascii="宋体" w:hAnsi="宋体" w:eastAsia="宋体" w:cs="宋体"/>
                      <w:bCs/>
                      <w:sz w:val="21"/>
                      <w:szCs w:val="21"/>
                      <w:lang w:val="en-US" w:eastAsia="zh-CN"/>
                    </w:rPr>
                  </w:pPr>
                </w:p>
              </w:tc>
              <w:tc>
                <w:tcPr>
                  <w:tcW w:w="2167" w:type="dxa"/>
                  <w:vMerge w:val="continue"/>
                  <w:noWrap w:val="0"/>
                  <w:vAlign w:val="top"/>
                </w:tcPr>
                <w:p>
                  <w:pPr>
                    <w:adjustRightInd w:val="0"/>
                    <w:snapToGrid w:val="0"/>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84" w:type="dxa"/>
                  <w:vMerge w:val="continue"/>
                  <w:noWrap w:val="0"/>
                  <w:vAlign w:val="top"/>
                </w:tcPr>
                <w:p>
                  <w:pPr>
                    <w:adjustRightInd w:val="0"/>
                    <w:snapToGrid w:val="0"/>
                    <w:jc w:val="center"/>
                    <w:rPr>
                      <w:rFonts w:hint="eastAsia" w:ascii="宋体" w:hAnsi="宋体" w:eastAsia="宋体" w:cs="宋体"/>
                      <w:bCs/>
                      <w:sz w:val="21"/>
                      <w:szCs w:val="21"/>
                      <w:lang w:eastAsia="zh-CN"/>
                    </w:rPr>
                  </w:pPr>
                </w:p>
              </w:tc>
              <w:tc>
                <w:tcPr>
                  <w:tcW w:w="3493"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4#：1#厂房大门外1m处</w:t>
                  </w:r>
                </w:p>
              </w:tc>
              <w:tc>
                <w:tcPr>
                  <w:tcW w:w="1660" w:type="dxa"/>
                  <w:vMerge w:val="continue"/>
                  <w:noWrap w:val="0"/>
                  <w:vAlign w:val="top"/>
                </w:tcPr>
                <w:p>
                  <w:pPr>
                    <w:adjustRightInd w:val="0"/>
                    <w:snapToGrid w:val="0"/>
                    <w:jc w:val="center"/>
                    <w:rPr>
                      <w:rFonts w:hint="eastAsia" w:ascii="宋体" w:hAnsi="宋体" w:eastAsia="宋体" w:cs="宋体"/>
                      <w:bCs/>
                      <w:sz w:val="21"/>
                      <w:szCs w:val="21"/>
                      <w:lang w:val="en-US" w:eastAsia="zh-CN"/>
                    </w:rPr>
                  </w:pPr>
                </w:p>
              </w:tc>
              <w:tc>
                <w:tcPr>
                  <w:tcW w:w="2167" w:type="dxa"/>
                  <w:vMerge w:val="continue"/>
                  <w:noWrap w:val="0"/>
                  <w:vAlign w:val="top"/>
                </w:tcPr>
                <w:p>
                  <w:pPr>
                    <w:adjustRightInd w:val="0"/>
                    <w:snapToGrid w:val="0"/>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84" w:type="dxa"/>
                  <w:vMerge w:val="continue"/>
                  <w:noWrap w:val="0"/>
                  <w:vAlign w:val="top"/>
                </w:tcPr>
                <w:p>
                  <w:pPr>
                    <w:adjustRightInd w:val="0"/>
                    <w:snapToGrid w:val="0"/>
                    <w:jc w:val="center"/>
                    <w:rPr>
                      <w:rFonts w:hint="eastAsia" w:ascii="宋体" w:hAnsi="宋体" w:eastAsia="宋体" w:cs="宋体"/>
                      <w:bCs/>
                      <w:sz w:val="21"/>
                      <w:szCs w:val="21"/>
                      <w:lang w:eastAsia="zh-CN"/>
                    </w:rPr>
                  </w:pPr>
                </w:p>
              </w:tc>
              <w:tc>
                <w:tcPr>
                  <w:tcW w:w="3493"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5#：上风向西北方向5m处</w:t>
                  </w:r>
                </w:p>
              </w:tc>
              <w:tc>
                <w:tcPr>
                  <w:tcW w:w="1660" w:type="dxa"/>
                  <w:vMerge w:val="continue"/>
                  <w:noWrap w:val="0"/>
                  <w:vAlign w:val="top"/>
                </w:tcPr>
                <w:p>
                  <w:pPr>
                    <w:adjustRightInd w:val="0"/>
                    <w:snapToGrid w:val="0"/>
                    <w:jc w:val="center"/>
                    <w:rPr>
                      <w:rFonts w:hint="eastAsia" w:ascii="宋体" w:hAnsi="宋体" w:eastAsia="宋体" w:cs="宋体"/>
                      <w:bCs/>
                      <w:sz w:val="21"/>
                      <w:szCs w:val="21"/>
                      <w:lang w:val="en-US" w:eastAsia="zh-CN"/>
                    </w:rPr>
                  </w:pPr>
                </w:p>
              </w:tc>
              <w:tc>
                <w:tcPr>
                  <w:tcW w:w="2167" w:type="dxa"/>
                  <w:vMerge w:val="continue"/>
                  <w:noWrap w:val="0"/>
                  <w:vAlign w:val="top"/>
                </w:tcPr>
                <w:p>
                  <w:pPr>
                    <w:adjustRightInd w:val="0"/>
                    <w:snapToGrid w:val="0"/>
                    <w:jc w:val="center"/>
                    <w:rPr>
                      <w:rFonts w:hint="eastAsia" w:ascii="宋体" w:hAnsi="宋体" w:eastAsia="宋体" w:cs="宋体"/>
                      <w:bCs/>
                      <w:sz w:val="21"/>
                      <w:szCs w:val="21"/>
                      <w:lang w:val="en-US" w:eastAsia="zh-CN"/>
                    </w:rPr>
                  </w:pPr>
                </w:p>
              </w:tc>
            </w:tr>
          </w:tbl>
          <w:p>
            <w:pPr>
              <w:widowControl w:val="0"/>
              <w:spacing w:line="360" w:lineRule="auto"/>
              <w:jc w:val="both"/>
              <w:rPr>
                <w:rFonts w:hint="eastAsia" w:ascii="宋体" w:hAnsi="宋体" w:eastAsia="宋体" w:cs="宋体"/>
                <w:b/>
                <w:bCs/>
                <w:color w:val="auto"/>
                <w:sz w:val="18"/>
                <w:szCs w:val="18"/>
                <w:highlight w:val="none"/>
                <w:lang w:val="en-US" w:eastAsia="zh-CN"/>
              </w:rPr>
            </w:pPr>
          </w:p>
        </w:tc>
      </w:tr>
    </w:tbl>
    <w:p>
      <w:pPr>
        <w:pStyle w:val="15"/>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2"/>
        <w:rPr>
          <w:rFonts w:hint="eastAsia" w:ascii="宋体" w:hAnsi="宋体" w:eastAsia="宋体" w:cs="宋体"/>
          <w:b/>
          <w:bCs/>
          <w:color w:val="auto"/>
          <w:highlight w:val="none"/>
          <w:lang w:val="en-US" w:eastAsia="zh-CN"/>
        </w:rPr>
      </w:pPr>
      <w:bookmarkStart w:id="44" w:name="_Toc1642"/>
      <w:r>
        <w:rPr>
          <w:rFonts w:hint="eastAsia" w:ascii="宋体" w:hAnsi="宋体" w:eastAsia="宋体" w:cs="宋体"/>
          <w:b/>
          <w:bCs/>
          <w:color w:val="auto"/>
          <w:highlight w:val="none"/>
        </w:rPr>
        <w:t>表七</w:t>
      </w:r>
      <w:r>
        <w:rPr>
          <w:rFonts w:hint="eastAsia" w:ascii="宋体" w:hAnsi="宋体" w:eastAsia="宋体" w:cs="宋体"/>
          <w:b/>
          <w:bCs/>
          <w:color w:val="auto"/>
          <w:highlight w:val="none"/>
          <w:lang w:val="en-US" w:eastAsia="zh-CN"/>
        </w:rPr>
        <w:t xml:space="preserve">  验收监测结果及评价</w:t>
      </w:r>
      <w:bookmarkEnd w:id="44"/>
    </w:p>
    <w:tbl>
      <w:tblPr>
        <w:tblStyle w:val="29"/>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（1）无组织废气监测结果见表7-1。</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表7-1无组织废气监测结果表</w:t>
            </w:r>
          </w:p>
          <w:p>
            <w:pPr>
              <w:keepNext w:val="0"/>
              <w:keepLines w:val="0"/>
              <w:pageBreakBefore w:val="0"/>
              <w:widowControl/>
              <w:kinsoku/>
              <w:wordWrap/>
              <w:overflowPunct/>
              <w:topLinePunct w:val="0"/>
              <w:autoSpaceDE/>
              <w:autoSpaceDN/>
              <w:bidi w:val="0"/>
              <w:adjustRightInd w:val="0"/>
              <w:snapToGrid w:val="0"/>
              <w:spacing w:after="0" w:line="240" w:lineRule="atLeast"/>
              <w:ind w:firstLine="360" w:firstLineChars="200"/>
              <w:jc w:val="left"/>
              <w:textAlignment w:val="auto"/>
              <w:rPr>
                <w:rFonts w:hint="eastAsia" w:ascii="宋体" w:hAnsi="宋体" w:eastAsia="宋体" w:cs="宋体"/>
                <w:b w:val="0"/>
                <w:bCs w:val="0"/>
                <w:color w:val="auto"/>
                <w:sz w:val="18"/>
                <w:szCs w:val="18"/>
                <w:highlight w:val="none"/>
                <w:lang w:val="en-US" w:eastAsia="zh-CN"/>
              </w:rPr>
            </w:pPr>
          </w:p>
          <w:tbl>
            <w:tblPr>
              <w:tblStyle w:val="29"/>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767"/>
              <w:gridCol w:w="1396"/>
              <w:gridCol w:w="1396"/>
              <w:gridCol w:w="1396"/>
              <w:gridCol w:w="1396"/>
              <w:gridCol w:w="747"/>
              <w:gridCol w:w="6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风速（m/s）</w:t>
                  </w:r>
                </w:p>
              </w:tc>
              <w:tc>
                <w:tcPr>
                  <w:tcW w:w="3887"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风向</w:t>
                  </w:r>
                </w:p>
              </w:tc>
              <w:tc>
                <w:tcPr>
                  <w:tcW w:w="3887"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检测日期</w:t>
                  </w:r>
                </w:p>
              </w:tc>
              <w:tc>
                <w:tcPr>
                  <w:tcW w:w="3887"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03月05日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检测项目</w:t>
                  </w:r>
                </w:p>
              </w:tc>
              <w:tc>
                <w:tcPr>
                  <w:tcW w:w="42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检测点位</w:t>
                  </w:r>
                </w:p>
              </w:tc>
              <w:tc>
                <w:tcPr>
                  <w:tcW w:w="3887"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最大值</w:t>
                  </w:r>
                </w:p>
              </w:tc>
              <w:tc>
                <w:tcPr>
                  <w:tcW w:w="41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8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kern w:val="0"/>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0.209</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0.216</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0.212</w:t>
                  </w:r>
                </w:p>
              </w:tc>
              <w:tc>
                <w:tcPr>
                  <w:tcW w:w="77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0.258</w:t>
                  </w:r>
                </w:p>
              </w:tc>
              <w:tc>
                <w:tcPr>
                  <w:tcW w:w="41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w:t>
                  </w:r>
                </w:p>
              </w:tc>
              <w:tc>
                <w:tcPr>
                  <w:tcW w:w="38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0.240</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0.236</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0.245</w:t>
                  </w:r>
                </w:p>
              </w:tc>
              <w:tc>
                <w:tcPr>
                  <w:tcW w:w="77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 w:val="0"/>
                      <w:bCs/>
                      <w:sz w:val="21"/>
                      <w:szCs w:val="21"/>
                      <w:lang w:val="en-US" w:eastAsia="zh-CN"/>
                    </w:rPr>
                    <w:t>3#</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0.234</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0.247</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0.238</w:t>
                  </w:r>
                </w:p>
              </w:tc>
              <w:tc>
                <w:tcPr>
                  <w:tcW w:w="77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5#</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0.232</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0.234</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0.258</w:t>
                  </w:r>
                </w:p>
              </w:tc>
              <w:tc>
                <w:tcPr>
                  <w:tcW w:w="77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0.250</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0.243</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0.252</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0.252</w:t>
                  </w:r>
                </w:p>
              </w:tc>
              <w:tc>
                <w:tcPr>
                  <w:tcW w:w="41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1.0</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1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风速（m/s）</w:t>
                  </w:r>
                </w:p>
              </w:tc>
              <w:tc>
                <w:tcPr>
                  <w:tcW w:w="3887"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1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风向</w:t>
                  </w:r>
                </w:p>
              </w:tc>
              <w:tc>
                <w:tcPr>
                  <w:tcW w:w="3887"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1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检测日期</w:t>
                  </w:r>
                </w:p>
              </w:tc>
              <w:tc>
                <w:tcPr>
                  <w:tcW w:w="3887"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03月06日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8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检测项目</w:t>
                  </w:r>
                </w:p>
              </w:tc>
              <w:tc>
                <w:tcPr>
                  <w:tcW w:w="42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检测点位</w:t>
                  </w:r>
                </w:p>
              </w:tc>
              <w:tc>
                <w:tcPr>
                  <w:tcW w:w="3887"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最大值</w:t>
                  </w:r>
                </w:p>
              </w:tc>
              <w:tc>
                <w:tcPr>
                  <w:tcW w:w="41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8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kern w:val="0"/>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0.203</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0.207</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0.201</w:t>
                  </w:r>
                </w:p>
              </w:tc>
              <w:tc>
                <w:tcPr>
                  <w:tcW w:w="77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0.256</w:t>
                  </w:r>
                </w:p>
              </w:tc>
              <w:tc>
                <w:tcPr>
                  <w:tcW w:w="41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w:t>
                  </w:r>
                </w:p>
              </w:tc>
              <w:tc>
                <w:tcPr>
                  <w:tcW w:w="38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0.245</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0.256</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0.247</w:t>
                  </w:r>
                </w:p>
              </w:tc>
              <w:tc>
                <w:tcPr>
                  <w:tcW w:w="77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val="0"/>
                      <w:bCs/>
                      <w:sz w:val="21"/>
                      <w:szCs w:val="21"/>
                      <w:lang w:val="en-US" w:eastAsia="zh-CN"/>
                    </w:rPr>
                    <w:t>3#</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0.240</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0.234</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0.243</w:t>
                  </w:r>
                </w:p>
              </w:tc>
              <w:tc>
                <w:tcPr>
                  <w:tcW w:w="77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5#</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0.240</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0.242</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0.236</w:t>
                  </w:r>
                </w:p>
              </w:tc>
              <w:tc>
                <w:tcPr>
                  <w:tcW w:w="772"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8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2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0.229</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0.238</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0.227</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0.238</w:t>
                  </w:r>
                </w:p>
              </w:tc>
              <w:tc>
                <w:tcPr>
                  <w:tcW w:w="41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1.0</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 w:val="0"/>
                      <w:bCs w:val="0"/>
                      <w:sz w:val="21"/>
                      <w:szCs w:val="21"/>
                      <w:lang w:val="en-US" w:eastAsia="zh-CN"/>
                    </w:rPr>
                    <w:t>符合</w:t>
                  </w:r>
                </w:p>
              </w:tc>
            </w:tr>
          </w:tbl>
          <w:p>
            <w:pPr>
              <w:pStyle w:val="47"/>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评价：（1）本项目无组织废气中1#-3#、5#的颗粒物检测结果符合《四川省水泥工业大气污染物排放标准》(DB51/2864-2021)表2企业边界大气污染物浓度限值要求，检测达标。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lang w:val="en-US" w:eastAsia="zh-CN"/>
              </w:rPr>
            </w:pPr>
            <w:r>
              <w:rPr>
                <w:rFonts w:hint="eastAsia" w:ascii="宋体" w:hAnsi="宋体" w:eastAsia="宋体" w:cs="宋体"/>
                <w:b w:val="0"/>
                <w:bCs w:val="0"/>
                <w:color w:val="auto"/>
                <w:sz w:val="28"/>
                <w:szCs w:val="28"/>
                <w:highlight w:val="none"/>
                <w:lang w:val="en-US" w:eastAsia="zh-CN"/>
              </w:rPr>
              <w:t>（2）本项目无组织废气中4#的颗粒物检测结果符合《四川省水泥工业大气污染物排放标准》(DB51/2864-2021)表A.1厂区内颗粒物无组织排放限值要求，检测达标。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二、噪声监测结果</w:t>
            </w:r>
          </w:p>
          <w:p>
            <w:pPr>
              <w:keepNext w:val="0"/>
              <w:keepLines w:val="0"/>
              <w:pageBreakBefore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lang w:val="en-US" w:eastAsia="zh-CN"/>
              </w:rPr>
            </w:pPr>
            <w:r>
              <w:rPr>
                <w:rFonts w:hint="eastAsia" w:ascii="宋体" w:hAnsi="宋体" w:eastAsia="宋体" w:cs="宋体"/>
                <w:b w:val="0"/>
                <w:bCs w:val="0"/>
                <w:color w:val="auto"/>
                <w:sz w:val="28"/>
                <w:szCs w:val="28"/>
                <w:highlight w:val="none"/>
                <w:lang w:val="en-US" w:eastAsia="zh-CN"/>
              </w:rPr>
              <w:t>噪声监测结果见表7-2。</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color w:val="auto"/>
                <w:sz w:val="28"/>
                <w:szCs w:val="28"/>
                <w:highlight w:val="none"/>
                <w:vertAlign w:val="baseline"/>
                <w:lang w:val="en-US" w:eastAsia="zh-CN"/>
              </w:rPr>
            </w:pPr>
            <w:r>
              <w:rPr>
                <w:rFonts w:hint="eastAsia" w:ascii="宋体" w:hAnsi="宋体" w:eastAsia="宋体" w:cs="宋体"/>
                <w:b/>
                <w:bCs/>
                <w:color w:val="auto"/>
                <w:sz w:val="28"/>
                <w:szCs w:val="28"/>
                <w:highlight w:val="none"/>
                <w:vertAlign w:val="baseline"/>
                <w:lang w:val="en-US" w:eastAsia="zh-CN"/>
              </w:rPr>
              <w:t>表7-2噪声监测结果见表</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2155"/>
              <w:gridCol w:w="1436"/>
              <w:gridCol w:w="2528"/>
              <w:gridCol w:w="15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tblHeader/>
                <w:jc w:val="center"/>
              </w:trPr>
              <w:tc>
                <w:tcPr>
                  <w:tcW w:w="771" w:type="pct"/>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风速（m/s）</w:t>
                  </w:r>
                </w:p>
              </w:tc>
              <w:tc>
                <w:tcPr>
                  <w:tcW w:w="1192" w:type="pct"/>
                  <w:vMerge w:val="restar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794" w:type="pct"/>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398"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843" w:type="pct"/>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tblHeader/>
                <w:jc w:val="center"/>
              </w:trPr>
              <w:tc>
                <w:tcPr>
                  <w:tcW w:w="771" w:type="pct"/>
                  <w:vMerge w:val="continue"/>
                  <w:noWrap w:val="0"/>
                  <w:vAlign w:val="center"/>
                </w:tcPr>
                <w:p>
                  <w:pPr>
                    <w:jc w:val="center"/>
                    <w:rPr>
                      <w:rFonts w:hint="eastAsia" w:ascii="宋体" w:hAnsi="宋体" w:eastAsia="宋体" w:cs="宋体"/>
                      <w:sz w:val="21"/>
                      <w:szCs w:val="21"/>
                    </w:rPr>
                  </w:pPr>
                </w:p>
              </w:tc>
              <w:tc>
                <w:tcPr>
                  <w:tcW w:w="1192" w:type="pct"/>
                  <w:vMerge w:val="continue"/>
                  <w:noWrap w:val="0"/>
                  <w:vAlign w:val="center"/>
                </w:tcPr>
                <w:p>
                  <w:pPr>
                    <w:jc w:val="center"/>
                    <w:rPr>
                      <w:rFonts w:hint="eastAsia" w:ascii="宋体" w:hAnsi="宋体" w:eastAsia="宋体" w:cs="宋体"/>
                      <w:sz w:val="21"/>
                      <w:szCs w:val="21"/>
                    </w:rPr>
                  </w:pPr>
                </w:p>
              </w:tc>
              <w:tc>
                <w:tcPr>
                  <w:tcW w:w="794" w:type="pct"/>
                  <w:vMerge w:val="continue"/>
                  <w:noWrap w:val="0"/>
                  <w:vAlign w:val="center"/>
                </w:tcPr>
                <w:p>
                  <w:pPr>
                    <w:jc w:val="center"/>
                    <w:rPr>
                      <w:rFonts w:hint="eastAsia" w:ascii="宋体" w:hAnsi="宋体" w:eastAsia="宋体" w:cs="宋体"/>
                      <w:sz w:val="21"/>
                      <w:szCs w:val="21"/>
                    </w:rPr>
                  </w:pPr>
                </w:p>
              </w:tc>
              <w:tc>
                <w:tcPr>
                  <w:tcW w:w="1398"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843" w:type="pct"/>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1.1</w:t>
                  </w:r>
                </w:p>
              </w:tc>
              <w:tc>
                <w:tcPr>
                  <w:tcW w:w="1192" w:type="pct"/>
                  <w:vMerge w:val="restar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03月05日</w:t>
                  </w:r>
                </w:p>
              </w:tc>
              <w:tc>
                <w:tcPr>
                  <w:tcW w:w="794"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398"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58</w:t>
                  </w:r>
                </w:p>
              </w:tc>
              <w:tc>
                <w:tcPr>
                  <w:tcW w:w="843"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kern w:val="0"/>
                      <w:sz w:val="21"/>
                      <w:szCs w:val="21"/>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continue"/>
                  <w:noWrap w:val="0"/>
                  <w:vAlign w:val="center"/>
                </w:tcPr>
                <w:p>
                  <w:pPr>
                    <w:jc w:val="center"/>
                    <w:rPr>
                      <w:rFonts w:hint="eastAsia" w:ascii="宋体" w:hAnsi="宋体" w:eastAsia="宋体" w:cs="宋体"/>
                      <w:bCs/>
                      <w:sz w:val="21"/>
                      <w:szCs w:val="21"/>
                    </w:rPr>
                  </w:pPr>
                </w:p>
              </w:tc>
              <w:tc>
                <w:tcPr>
                  <w:tcW w:w="1192" w:type="pct"/>
                  <w:vMerge w:val="continue"/>
                  <w:noWrap w:val="0"/>
                  <w:vAlign w:val="center"/>
                </w:tcPr>
                <w:p>
                  <w:pPr>
                    <w:jc w:val="center"/>
                    <w:rPr>
                      <w:rFonts w:hint="eastAsia" w:ascii="宋体" w:hAnsi="宋体" w:eastAsia="宋体" w:cs="宋体"/>
                      <w:bCs/>
                      <w:sz w:val="21"/>
                      <w:szCs w:val="21"/>
                    </w:rPr>
                  </w:pPr>
                </w:p>
              </w:tc>
              <w:tc>
                <w:tcPr>
                  <w:tcW w:w="79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1398"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843" w:type="pct"/>
                  <w:vMerge w:val="continue"/>
                  <w:noWrap w:val="0"/>
                  <w:vAlign w:val="center"/>
                </w:tcPr>
                <w:p>
                  <w:pPr>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continue"/>
                  <w:noWrap w:val="0"/>
                  <w:vAlign w:val="center"/>
                </w:tcPr>
                <w:p>
                  <w:pPr>
                    <w:jc w:val="center"/>
                    <w:rPr>
                      <w:rFonts w:hint="eastAsia" w:ascii="宋体" w:hAnsi="宋体" w:eastAsia="宋体" w:cs="宋体"/>
                      <w:bCs/>
                      <w:sz w:val="21"/>
                      <w:szCs w:val="21"/>
                    </w:rPr>
                  </w:pPr>
                </w:p>
              </w:tc>
              <w:tc>
                <w:tcPr>
                  <w:tcW w:w="1192" w:type="pct"/>
                  <w:vMerge w:val="continue"/>
                  <w:noWrap w:val="0"/>
                  <w:vAlign w:val="center"/>
                </w:tcPr>
                <w:p>
                  <w:pPr>
                    <w:jc w:val="center"/>
                    <w:rPr>
                      <w:rFonts w:hint="eastAsia" w:ascii="宋体" w:hAnsi="宋体" w:eastAsia="宋体" w:cs="宋体"/>
                      <w:bCs/>
                      <w:sz w:val="21"/>
                      <w:szCs w:val="21"/>
                    </w:rPr>
                  </w:pPr>
                </w:p>
              </w:tc>
              <w:tc>
                <w:tcPr>
                  <w:tcW w:w="79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398"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56</w:t>
                  </w:r>
                </w:p>
              </w:tc>
              <w:tc>
                <w:tcPr>
                  <w:tcW w:w="843" w:type="pct"/>
                  <w:vMerge w:val="continue"/>
                  <w:noWrap w:val="0"/>
                  <w:vAlign w:val="center"/>
                </w:tcPr>
                <w:p>
                  <w:pPr>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continue"/>
                  <w:noWrap w:val="0"/>
                  <w:vAlign w:val="center"/>
                </w:tcPr>
                <w:p>
                  <w:pPr>
                    <w:jc w:val="center"/>
                    <w:rPr>
                      <w:rFonts w:hint="eastAsia" w:ascii="宋体" w:hAnsi="宋体" w:eastAsia="宋体" w:cs="宋体"/>
                      <w:bCs/>
                      <w:sz w:val="21"/>
                      <w:szCs w:val="21"/>
                    </w:rPr>
                  </w:pPr>
                </w:p>
              </w:tc>
              <w:tc>
                <w:tcPr>
                  <w:tcW w:w="1192" w:type="pct"/>
                  <w:vMerge w:val="continue"/>
                  <w:noWrap w:val="0"/>
                  <w:vAlign w:val="center"/>
                </w:tcPr>
                <w:p>
                  <w:pPr>
                    <w:jc w:val="center"/>
                    <w:rPr>
                      <w:rFonts w:hint="eastAsia" w:ascii="宋体" w:hAnsi="宋体" w:eastAsia="宋体" w:cs="宋体"/>
                      <w:bCs/>
                      <w:sz w:val="21"/>
                      <w:szCs w:val="21"/>
                    </w:rPr>
                  </w:pPr>
                </w:p>
              </w:tc>
              <w:tc>
                <w:tcPr>
                  <w:tcW w:w="79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1398"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57</w:t>
                  </w:r>
                </w:p>
              </w:tc>
              <w:tc>
                <w:tcPr>
                  <w:tcW w:w="843" w:type="pct"/>
                  <w:vMerge w:val="continue"/>
                  <w:noWrap w:val="0"/>
                  <w:vAlign w:val="center"/>
                </w:tcPr>
                <w:p>
                  <w:pPr>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continue"/>
                  <w:noWrap w:val="0"/>
                  <w:vAlign w:val="center"/>
                </w:tcPr>
                <w:p>
                  <w:pPr>
                    <w:jc w:val="center"/>
                    <w:rPr>
                      <w:rFonts w:hint="eastAsia" w:ascii="宋体" w:hAnsi="宋体" w:eastAsia="宋体" w:cs="宋体"/>
                      <w:bCs/>
                      <w:sz w:val="21"/>
                      <w:szCs w:val="21"/>
                    </w:rPr>
                  </w:pPr>
                </w:p>
              </w:tc>
              <w:tc>
                <w:tcPr>
                  <w:tcW w:w="1192" w:type="pct"/>
                  <w:vMerge w:val="continue"/>
                  <w:noWrap w:val="0"/>
                  <w:vAlign w:val="center"/>
                </w:tcPr>
                <w:p>
                  <w:pPr>
                    <w:jc w:val="center"/>
                    <w:rPr>
                      <w:rFonts w:hint="eastAsia" w:ascii="宋体" w:hAnsi="宋体" w:eastAsia="宋体" w:cs="宋体"/>
                      <w:bCs/>
                      <w:sz w:val="21"/>
                      <w:szCs w:val="21"/>
                    </w:rPr>
                  </w:pPr>
                </w:p>
              </w:tc>
              <w:tc>
                <w:tcPr>
                  <w:tcW w:w="79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w:t>
                  </w:r>
                </w:p>
              </w:tc>
              <w:tc>
                <w:tcPr>
                  <w:tcW w:w="1398"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48</w:t>
                  </w:r>
                </w:p>
              </w:tc>
              <w:tc>
                <w:tcPr>
                  <w:tcW w:w="843" w:type="pct"/>
                  <w:vMerge w:val="continue"/>
                  <w:noWrap w:val="0"/>
                  <w:vAlign w:val="center"/>
                </w:tcPr>
                <w:p>
                  <w:pPr>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1.2</w:t>
                  </w:r>
                </w:p>
              </w:tc>
              <w:tc>
                <w:tcPr>
                  <w:tcW w:w="1192" w:type="pct"/>
                  <w:vMerge w:val="restar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eastAsia="zh-CN"/>
                    </w:rPr>
                    <w:t>202</w:t>
                  </w:r>
                  <w:r>
                    <w:rPr>
                      <w:rFonts w:hint="eastAsia" w:ascii="宋体" w:hAnsi="宋体" w:eastAsia="宋体" w:cs="宋体"/>
                      <w:bCs/>
                      <w:sz w:val="21"/>
                      <w:szCs w:val="21"/>
                      <w:lang w:val="en-US" w:eastAsia="zh-CN"/>
                    </w:rPr>
                    <w:t>4</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03月06日</w:t>
                  </w:r>
                </w:p>
              </w:tc>
              <w:tc>
                <w:tcPr>
                  <w:tcW w:w="794"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1#</w:t>
                  </w:r>
                </w:p>
              </w:tc>
              <w:tc>
                <w:tcPr>
                  <w:tcW w:w="1398"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57</w:t>
                  </w:r>
                </w:p>
              </w:tc>
              <w:tc>
                <w:tcPr>
                  <w:tcW w:w="843"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kern w:val="0"/>
                      <w:sz w:val="21"/>
                      <w:szCs w:val="21"/>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continue"/>
                  <w:noWrap w:val="0"/>
                  <w:vAlign w:val="center"/>
                </w:tcPr>
                <w:p>
                  <w:pPr>
                    <w:jc w:val="center"/>
                    <w:rPr>
                      <w:rFonts w:hint="eastAsia" w:ascii="宋体" w:hAnsi="宋体" w:eastAsia="宋体" w:cs="宋体"/>
                      <w:bCs/>
                      <w:sz w:val="21"/>
                      <w:szCs w:val="21"/>
                    </w:rPr>
                  </w:pPr>
                </w:p>
              </w:tc>
              <w:tc>
                <w:tcPr>
                  <w:tcW w:w="1192" w:type="pct"/>
                  <w:vMerge w:val="continue"/>
                  <w:noWrap w:val="0"/>
                  <w:vAlign w:val="center"/>
                </w:tcPr>
                <w:p>
                  <w:pPr>
                    <w:jc w:val="center"/>
                    <w:rPr>
                      <w:rFonts w:hint="eastAsia" w:ascii="宋体" w:hAnsi="宋体" w:eastAsia="宋体" w:cs="宋体"/>
                      <w:bCs/>
                      <w:sz w:val="21"/>
                      <w:szCs w:val="21"/>
                    </w:rPr>
                  </w:pPr>
                </w:p>
              </w:tc>
              <w:tc>
                <w:tcPr>
                  <w:tcW w:w="794"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1398"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56</w:t>
                  </w:r>
                </w:p>
              </w:tc>
              <w:tc>
                <w:tcPr>
                  <w:tcW w:w="843" w:type="pct"/>
                  <w:vMerge w:val="continue"/>
                  <w:noWrap w:val="0"/>
                  <w:vAlign w:val="center"/>
                </w:tcPr>
                <w:p>
                  <w:pPr>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continue"/>
                  <w:noWrap w:val="0"/>
                  <w:vAlign w:val="center"/>
                </w:tcPr>
                <w:p>
                  <w:pPr>
                    <w:jc w:val="center"/>
                    <w:rPr>
                      <w:rFonts w:hint="eastAsia" w:ascii="宋体" w:hAnsi="宋体" w:eastAsia="宋体" w:cs="宋体"/>
                      <w:bCs/>
                      <w:sz w:val="21"/>
                      <w:szCs w:val="21"/>
                    </w:rPr>
                  </w:pPr>
                </w:p>
              </w:tc>
              <w:tc>
                <w:tcPr>
                  <w:tcW w:w="1192" w:type="pct"/>
                  <w:vMerge w:val="continue"/>
                  <w:noWrap w:val="0"/>
                  <w:vAlign w:val="center"/>
                </w:tcPr>
                <w:p>
                  <w:pPr>
                    <w:jc w:val="center"/>
                    <w:rPr>
                      <w:rFonts w:hint="eastAsia" w:ascii="宋体" w:hAnsi="宋体" w:eastAsia="宋体" w:cs="宋体"/>
                      <w:bCs/>
                      <w:sz w:val="21"/>
                      <w:szCs w:val="21"/>
                    </w:rPr>
                  </w:pPr>
                </w:p>
              </w:tc>
              <w:tc>
                <w:tcPr>
                  <w:tcW w:w="794"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1398"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56</w:t>
                  </w:r>
                </w:p>
              </w:tc>
              <w:tc>
                <w:tcPr>
                  <w:tcW w:w="843" w:type="pct"/>
                  <w:vMerge w:val="continue"/>
                  <w:noWrap w:val="0"/>
                  <w:vAlign w:val="center"/>
                </w:tcPr>
                <w:p>
                  <w:pPr>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continue"/>
                  <w:noWrap w:val="0"/>
                  <w:vAlign w:val="center"/>
                </w:tcPr>
                <w:p>
                  <w:pPr>
                    <w:jc w:val="center"/>
                    <w:rPr>
                      <w:rFonts w:hint="eastAsia" w:ascii="宋体" w:hAnsi="宋体" w:eastAsia="宋体" w:cs="宋体"/>
                      <w:bCs/>
                      <w:sz w:val="21"/>
                      <w:szCs w:val="21"/>
                    </w:rPr>
                  </w:pPr>
                </w:p>
              </w:tc>
              <w:tc>
                <w:tcPr>
                  <w:tcW w:w="1192" w:type="pct"/>
                  <w:vMerge w:val="continue"/>
                  <w:noWrap w:val="0"/>
                  <w:vAlign w:val="center"/>
                </w:tcPr>
                <w:p>
                  <w:pPr>
                    <w:jc w:val="center"/>
                    <w:rPr>
                      <w:rFonts w:hint="eastAsia" w:ascii="宋体" w:hAnsi="宋体" w:eastAsia="宋体" w:cs="宋体"/>
                      <w:bCs/>
                      <w:sz w:val="21"/>
                      <w:szCs w:val="21"/>
                    </w:rPr>
                  </w:pPr>
                </w:p>
              </w:tc>
              <w:tc>
                <w:tcPr>
                  <w:tcW w:w="794"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c>
                <w:tcPr>
                  <w:tcW w:w="1398"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54</w:t>
                  </w:r>
                </w:p>
              </w:tc>
              <w:tc>
                <w:tcPr>
                  <w:tcW w:w="843" w:type="pct"/>
                  <w:vMerge w:val="continue"/>
                  <w:noWrap w:val="0"/>
                  <w:vAlign w:val="center"/>
                </w:tcPr>
                <w:p>
                  <w:pPr>
                    <w:jc w:val="center"/>
                    <w:rPr>
                      <w:rFonts w:hint="eastAsia" w:ascii="宋体" w:hAnsi="宋体" w:eastAsia="宋体" w:cs="宋体"/>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1" w:type="pct"/>
                  <w:vMerge w:val="continue"/>
                  <w:noWrap w:val="0"/>
                  <w:vAlign w:val="center"/>
                </w:tcPr>
                <w:p>
                  <w:pPr>
                    <w:jc w:val="center"/>
                    <w:rPr>
                      <w:rFonts w:hint="eastAsia" w:ascii="宋体" w:hAnsi="宋体" w:eastAsia="宋体" w:cs="宋体"/>
                      <w:bCs/>
                      <w:sz w:val="21"/>
                      <w:szCs w:val="21"/>
                    </w:rPr>
                  </w:pPr>
                </w:p>
              </w:tc>
              <w:tc>
                <w:tcPr>
                  <w:tcW w:w="1192" w:type="pct"/>
                  <w:vMerge w:val="continue"/>
                  <w:noWrap w:val="0"/>
                  <w:vAlign w:val="center"/>
                </w:tcPr>
                <w:p>
                  <w:pPr>
                    <w:jc w:val="center"/>
                    <w:rPr>
                      <w:rFonts w:hint="eastAsia" w:ascii="宋体" w:hAnsi="宋体" w:eastAsia="宋体" w:cs="宋体"/>
                      <w:bCs/>
                      <w:sz w:val="21"/>
                      <w:szCs w:val="21"/>
                    </w:rPr>
                  </w:pPr>
                </w:p>
              </w:tc>
              <w:tc>
                <w:tcPr>
                  <w:tcW w:w="794"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5#</w:t>
                  </w:r>
                </w:p>
              </w:tc>
              <w:tc>
                <w:tcPr>
                  <w:tcW w:w="1398"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47</w:t>
                  </w:r>
                </w:p>
              </w:tc>
              <w:tc>
                <w:tcPr>
                  <w:tcW w:w="843" w:type="pct"/>
                  <w:vMerge w:val="continue"/>
                  <w:noWrap w:val="0"/>
                  <w:vAlign w:val="center"/>
                </w:tcPr>
                <w:p>
                  <w:pPr>
                    <w:jc w:val="center"/>
                    <w:rPr>
                      <w:rFonts w:hint="eastAsia" w:ascii="宋体" w:hAnsi="宋体" w:eastAsia="宋体" w:cs="宋体"/>
                      <w:bCs/>
                      <w:sz w:val="21"/>
                      <w:szCs w:val="21"/>
                      <w:lang w:val="en-US" w:eastAsia="zh-CN"/>
                    </w:rPr>
                  </w:pPr>
                </w:p>
              </w:tc>
            </w:tr>
          </w:tbl>
          <w:p>
            <w:pPr>
              <w:pStyle w:val="47"/>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bCs/>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bidi="ar-SA"/>
              </w:rPr>
              <w:t>评价：由表7-2噪声监测结果表得知，1#—4#点位噪声符合《工业企业厂界环境噪声排放标准》（GB12348-2008）中的2类；5#点位噪声符合《声环境质量标准》（GB3096-2008）中2类标准要求，检测达标。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kern w:val="2"/>
                <w:sz w:val="28"/>
                <w:szCs w:val="28"/>
                <w:highlight w:val="none"/>
                <w:lang w:val="en-US" w:eastAsia="zh-CN"/>
              </w:rPr>
            </w:pPr>
            <w:r>
              <w:rPr>
                <w:rFonts w:hint="eastAsia" w:ascii="宋体" w:hAnsi="宋体" w:eastAsia="宋体" w:cs="宋体"/>
                <w:b/>
                <w:bCs/>
                <w:color w:val="auto"/>
                <w:kern w:val="2"/>
                <w:sz w:val="28"/>
                <w:szCs w:val="28"/>
                <w:highlight w:val="none"/>
                <w:lang w:val="en-US" w:eastAsia="zh-CN"/>
              </w:rPr>
              <w:t>四、总量控制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8"/>
                <w:szCs w:val="28"/>
                <w:highlight w:val="none"/>
                <w:lang w:val="en-US" w:eastAsia="zh-CN"/>
              </w:rPr>
              <w:t>该项目不设置总量。</w:t>
            </w:r>
          </w:p>
        </w:tc>
      </w:tr>
    </w:tbl>
    <w:p>
      <w:pPr>
        <w:spacing w:after="0" w:afterLines="0" w:line="360" w:lineRule="auto"/>
        <w:rPr>
          <w:rFonts w:hint="eastAsia" w:ascii="宋体" w:hAnsi="宋体" w:eastAsia="宋体" w:cs="宋体"/>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宋体" w:hAnsi="宋体" w:eastAsia="宋体" w:cs="宋体"/>
          <w:color w:val="auto"/>
          <w:highlight w:val="none"/>
          <w:lang w:val="en-US" w:eastAsia="zh-CN"/>
        </w:rPr>
      </w:pPr>
      <w:bookmarkStart w:id="45" w:name="_Toc12957"/>
      <w:r>
        <w:rPr>
          <w:rFonts w:hint="eastAsia" w:ascii="宋体" w:hAnsi="宋体" w:eastAsia="宋体" w:cs="宋体"/>
          <w:b/>
          <w:bCs/>
          <w:color w:val="auto"/>
          <w:sz w:val="28"/>
          <w:szCs w:val="28"/>
          <w:highlight w:val="none"/>
        </w:rPr>
        <w:t>表八</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验收监测结论：</w:t>
      </w:r>
      <w:bookmarkEnd w:id="45"/>
    </w:p>
    <w:tbl>
      <w:tblPr>
        <w:tblStyle w:val="29"/>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针对顺风搅拌站扩能技改项目</w:t>
            </w:r>
            <w:r>
              <w:rPr>
                <w:rFonts w:hint="eastAsia" w:ascii="宋体" w:hAnsi="宋体" w:eastAsia="宋体" w:cs="宋体"/>
                <w:sz w:val="28"/>
                <w:szCs w:val="28"/>
                <w:lang w:val="en-US" w:eastAsia="zh-CN"/>
              </w:rPr>
              <w:t>开展的</w:t>
            </w:r>
            <w:r>
              <w:rPr>
                <w:rFonts w:hint="eastAsia" w:ascii="宋体" w:hAnsi="宋体" w:eastAsia="宋体" w:cs="宋体"/>
                <w:sz w:val="28"/>
                <w:szCs w:val="28"/>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1、项目</w:t>
            </w:r>
            <w:r>
              <w:rPr>
                <w:rFonts w:hint="eastAsia" w:ascii="宋体" w:hAnsi="宋体" w:eastAsia="宋体" w:cs="宋体"/>
                <w:sz w:val="28"/>
                <w:szCs w:val="28"/>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本验收监测表是针对</w:t>
            </w:r>
            <w:r>
              <w:rPr>
                <w:rFonts w:hint="eastAsia" w:ascii="宋体" w:hAnsi="宋体" w:eastAsia="宋体" w:cs="宋体"/>
                <w:sz w:val="28"/>
                <w:szCs w:val="28"/>
                <w:lang w:val="en-US" w:eastAsia="zh-CN"/>
              </w:rPr>
              <w:t>2024年03月05日-03月06日</w:t>
            </w:r>
            <w:r>
              <w:rPr>
                <w:rFonts w:hint="eastAsia" w:ascii="宋体" w:hAnsi="宋体" w:eastAsia="宋体" w:cs="宋体"/>
                <w:sz w:val="28"/>
                <w:szCs w:val="28"/>
                <w:lang w:eastAsia="zh-CN"/>
              </w:rPr>
              <w:t>运行环境条件下开展验收监测所得出的结论。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废水</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宜宾市南溪区顺风搅拌站</w:t>
            </w:r>
            <w:r>
              <w:rPr>
                <w:rFonts w:hint="default" w:ascii="宋体" w:hAnsi="宋体" w:eastAsia="宋体" w:cs="宋体"/>
                <w:sz w:val="28"/>
                <w:szCs w:val="28"/>
                <w:lang w:val="en-US" w:eastAsia="zh-CN" w:bidi="ar-SA"/>
              </w:rPr>
              <w:t>原有员工</w:t>
            </w:r>
            <w:r>
              <w:rPr>
                <w:rFonts w:hint="eastAsia" w:ascii="宋体" w:hAnsi="宋体" w:eastAsia="宋体" w:cs="宋体"/>
                <w:sz w:val="28"/>
                <w:szCs w:val="28"/>
                <w:lang w:val="en-US" w:eastAsia="zh-CN" w:bidi="ar-SA"/>
              </w:rPr>
              <w:t>30人，本次扩建项目所需员工直接由其他部门调配，本次不新增员工，不新增生活污水；初期雨水经收集、沉淀池处理后回用于生产，不外排；生产用水经沉淀池收集后进入产品，喷洒用水全部蒸发、损耗；洗车池废水循环使用，不外排，因此本次扩建项目无废水产生，不会对项目所在区域地表水环境造成明显影响。</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废气</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项目废气主要为水稳料生产线车间无组织粉尘（筒仓呼吸粉尘、搅拌粉尘）、堆场卸料粉尘、堆场扬尘和运输扬尘。</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sz w:val="28"/>
                <w:szCs w:val="28"/>
                <w:lang w:val="en-US" w:eastAsia="zh-CN" w:bidi="ar-SA"/>
              </w:rPr>
            </w:pPr>
            <w:r>
              <w:rPr>
                <w:rFonts w:hint="eastAsia" w:ascii="宋体" w:hAnsi="宋体" w:eastAsia="宋体" w:cs="宋体"/>
                <w:b/>
                <w:bCs/>
                <w:sz w:val="28"/>
                <w:szCs w:val="28"/>
                <w:lang w:val="en-US" w:eastAsia="zh-CN" w:bidi="ar-SA"/>
              </w:rPr>
              <w:t>a、筒仓呼吸粉尘：</w:t>
            </w:r>
            <w:r>
              <w:rPr>
                <w:rFonts w:hint="eastAsia" w:ascii="宋体" w:hAnsi="宋体" w:eastAsia="宋体" w:cs="宋体"/>
                <w:sz w:val="28"/>
                <w:szCs w:val="28"/>
                <w:lang w:val="en-US" w:eastAsia="zh-CN" w:bidi="ar-SA"/>
              </w:rPr>
              <w:t>本扩建项目筒仓均处于全密闭厂房中，粉尘经筒仓顶部自带的脉冲除尘器处理后，再经密闭式车间阻隔后（车间阻隔率以80%计）排放。</w:t>
            </w:r>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color w:val="000000"/>
                <w:szCs w:val="21"/>
                <w:lang w:eastAsia="zh-CN"/>
              </w:rPr>
            </w:pPr>
            <w:r>
              <w:rPr>
                <w:rFonts w:hint="eastAsia" w:ascii="宋体" w:hAnsi="宋体" w:eastAsia="宋体" w:cs="宋体"/>
                <w:b/>
                <w:bCs/>
                <w:sz w:val="28"/>
                <w:szCs w:val="28"/>
                <w:lang w:val="en-US" w:eastAsia="zh-CN" w:bidi="ar-SA"/>
              </w:rPr>
              <w:t>b、搅拌粉尘：</w:t>
            </w:r>
            <w:r>
              <w:rPr>
                <w:rFonts w:hint="eastAsia" w:ascii="宋体" w:hAnsi="宋体" w:eastAsia="宋体" w:cs="宋体"/>
                <w:color w:val="000000"/>
                <w:szCs w:val="21"/>
              </w:rPr>
              <w:t>项目在搅拌机旁设置加湿装置（自动高压喷雾抑尘降尘装置），搅拌机均处于全密闭厂房中，搅拌粉尘经喷雾抑尘降尘处理后，再经密闭式车间阻隔后排放</w:t>
            </w:r>
            <w:r>
              <w:rPr>
                <w:rFonts w:hint="eastAsia" w:ascii="宋体" w:hAnsi="宋体" w:eastAsia="宋体" w:cs="宋体"/>
                <w:color w:val="000000"/>
                <w:szCs w:val="21"/>
                <w:lang w:eastAsia="zh-CN"/>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562" w:firstLineChars="200"/>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bCs/>
                <w:sz w:val="28"/>
                <w:szCs w:val="28"/>
                <w:lang w:val="en-US" w:eastAsia="zh-CN" w:bidi="ar-SA"/>
              </w:rPr>
              <w:t>c、堆场卸料粉尘：</w:t>
            </w:r>
            <w:r>
              <w:rPr>
                <w:rFonts w:hint="eastAsia" w:ascii="宋体" w:hAnsi="宋体" w:eastAsia="宋体" w:cs="宋体"/>
                <w:b w:val="0"/>
                <w:bCs w:val="0"/>
                <w:sz w:val="28"/>
                <w:szCs w:val="28"/>
                <w:lang w:val="en-US" w:eastAsia="zh-CN" w:bidi="ar-SA"/>
              </w:rPr>
              <w:t>项目石粉、碎石堆场设置在室内，石粉、碎石堆场设置了加湿装置（自动高压喷雾抑尘降尘装置），采取湿式卸料，装料区域的地面和墙壁均保持清洁。</w:t>
            </w:r>
          </w:p>
          <w:p>
            <w:pPr>
              <w:pStyle w:val="1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2" w:firstLineChars="200"/>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bCs/>
                <w:sz w:val="28"/>
                <w:szCs w:val="28"/>
                <w:lang w:val="en-US" w:eastAsia="zh-CN" w:bidi="ar-SA"/>
              </w:rPr>
              <w:t>d、堆场扬尘：</w:t>
            </w:r>
            <w:r>
              <w:rPr>
                <w:rFonts w:hint="eastAsia" w:ascii="宋体" w:hAnsi="宋体" w:eastAsia="宋体" w:cs="宋体"/>
                <w:b w:val="0"/>
                <w:bCs w:val="0"/>
                <w:sz w:val="28"/>
                <w:szCs w:val="28"/>
                <w:lang w:val="en-US" w:eastAsia="zh-CN" w:bidi="ar-SA"/>
              </w:rPr>
              <w:t>搭建堆棚，采取篷布遮盖和洒水降尘措施后可降低粉尘量。</w:t>
            </w:r>
          </w:p>
          <w:p>
            <w:pPr>
              <w:ind w:firstLine="562" w:firstLineChars="200"/>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e、运输扬尘：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①加强道路养护，确保路面平整，场区地面全部硬化；</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②安排专职清洁人员及时对路面进行洒水抑尘，每天不定期洒水保持路面湿润，干燥天气可适当增加洒水次数；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③粉料运输车辆专用全密闭罐车，砂石料运输车辆采用篷布遮盖；</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④对运输车辆司机进行宣传教育，提高其环保意识，发现道路扬尘较大时应及时通知洒水车增加洒水密度。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⑤在进出厂区处设置了洗车池，对进出车辆轮胎进行清洗，清楚车辆携带尘土，从而降低车辆行驶过程产生的扬尘；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⑥加强出入厂区内绿化，这不仅可以净化空气，降低噪声，而且也美化了环境。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验收期间项目厂界1#-3#、5#点位颗粒物满足《四川省水泥工业大气污染物排放标准》(DB51/2864-2021)表2企业边界大气污染物浓度限值；4#点位颗粒物满足《四川省水泥工业大气污染物排放标准》(DB51/2864-2021)表A.1厂区内颗粒物无组织排放限值。</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选用低噪声设备、采取减震、隔声措施，验收监测期间项目厂界1#-4#点位昼间噪声检测结果符合《工业企业厂界环境噪声排放标准》（GB12348-2008）表1中2类声功能区噪声的限值要求；5#点的噪声检测结果符合《声环境质量标准》（GB3096-2008）</w:t>
            </w:r>
            <w:r>
              <w:rPr>
                <w:rFonts w:hint="default" w:ascii="宋体" w:hAnsi="宋体" w:eastAsia="宋体" w:cs="宋体"/>
                <w:sz w:val="28"/>
                <w:szCs w:val="28"/>
                <w:lang w:val="en-US" w:eastAsia="zh-CN"/>
              </w:rPr>
              <w:t>表1中</w:t>
            </w:r>
            <w:r>
              <w:rPr>
                <w:rFonts w:hint="eastAsia" w:ascii="宋体" w:hAnsi="宋体" w:eastAsia="宋体" w:cs="宋体"/>
                <w:sz w:val="28"/>
                <w:szCs w:val="28"/>
                <w:lang w:val="en-US" w:eastAsia="zh-CN"/>
              </w:rPr>
              <w:t>2</w:t>
            </w:r>
            <w:r>
              <w:rPr>
                <w:rFonts w:hint="default" w:ascii="宋体" w:hAnsi="宋体" w:eastAsia="宋体" w:cs="宋体"/>
                <w:sz w:val="28"/>
                <w:szCs w:val="28"/>
                <w:lang w:val="en-US" w:eastAsia="zh-CN"/>
              </w:rPr>
              <w:t>类</w:t>
            </w:r>
            <w:r>
              <w:rPr>
                <w:rFonts w:hint="eastAsia" w:ascii="宋体" w:hAnsi="宋体" w:eastAsia="宋体" w:cs="宋体"/>
                <w:sz w:val="28"/>
                <w:szCs w:val="28"/>
                <w:lang w:val="en-US" w:eastAsia="zh-CN"/>
              </w:rPr>
              <w:t xml:space="preserve">标准限值要求。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本项目产生的固体废弃物主要为一般工业固废和危险废物。</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a、一般工业固废：</w:t>
            </w:r>
            <w:r>
              <w:rPr>
                <w:rFonts w:hint="eastAsia" w:ascii="宋体" w:hAnsi="宋体" w:eastAsia="宋体" w:cs="宋体"/>
                <w:sz w:val="28"/>
                <w:szCs w:val="28"/>
                <w:lang w:val="en-US" w:eastAsia="zh-CN"/>
              </w:rPr>
              <w:t>经除尘器自动清灰系统处理通过密闭管道回到筒仓作为原料回用于生产，不外排。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b、危险废物：</w:t>
            </w:r>
            <w:r>
              <w:rPr>
                <w:rFonts w:hint="eastAsia" w:ascii="宋体" w:hAnsi="宋体" w:eastAsia="宋体" w:cs="宋体"/>
                <w:sz w:val="28"/>
                <w:szCs w:val="28"/>
                <w:lang w:val="en-US" w:eastAsia="zh-CN"/>
              </w:rPr>
              <w:t>原有项目已建有危废暂存间，并与宜宾纵建石油化工有限公司签订了危险废物收集合同（见附件），本扩建项目危险废物依托原有危废暂存间暂存，定期交由宜宾纵建石油化工有限公司处置。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4、根据环评及批复要求，本项目不设置总量控制指标。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综上所述，顺</w:t>
            </w:r>
            <w:r>
              <w:rPr>
                <w:rFonts w:hint="eastAsia" w:ascii="宋体" w:hAnsi="宋体" w:eastAsia="宋体" w:cs="宋体"/>
                <w:sz w:val="28"/>
                <w:szCs w:val="28"/>
                <w:lang w:eastAsia="zh-CN"/>
              </w:rPr>
              <w:t>风搅拌站扩能技改项目（一期）</w:t>
            </w:r>
            <w:r>
              <w:rPr>
                <w:rFonts w:hint="eastAsia" w:ascii="宋体" w:hAnsi="宋体" w:eastAsia="宋体" w:cs="宋体"/>
                <w:sz w:val="28"/>
                <w:szCs w:val="28"/>
                <w:lang w:val="en-US" w:eastAsia="zh-CN"/>
              </w:rPr>
              <w:t>按照规定要求履行了环评手续</w:t>
            </w:r>
            <w:r>
              <w:rPr>
                <w:rFonts w:hint="eastAsia" w:ascii="宋体" w:hAnsi="宋体" w:eastAsia="宋体" w:cs="宋体"/>
                <w:sz w:val="28"/>
                <w:szCs w:val="28"/>
              </w:rPr>
              <w:t>，各项污染防治措施按要求落到了实处，废气、</w:t>
            </w:r>
            <w:r>
              <w:rPr>
                <w:rFonts w:hint="eastAsia" w:ascii="宋体" w:hAnsi="宋体" w:eastAsia="宋体" w:cs="宋体"/>
                <w:sz w:val="28"/>
                <w:szCs w:val="28"/>
                <w:lang w:eastAsia="zh-CN"/>
              </w:rPr>
              <w:t>噪声、废水、</w:t>
            </w:r>
            <w:r>
              <w:rPr>
                <w:rFonts w:hint="eastAsia" w:ascii="宋体" w:hAnsi="宋体" w:eastAsia="宋体" w:cs="宋体"/>
                <w:sz w:val="28"/>
                <w:szCs w:val="28"/>
              </w:rPr>
              <w:t>固体废物达标排放，环境管理体系健全，完成环评及其批复提出的各项环保设施、措施和要求</w:t>
            </w:r>
            <w:r>
              <w:rPr>
                <w:rFonts w:hint="eastAsia" w:ascii="宋体" w:hAnsi="宋体" w:eastAsia="宋体" w:cs="宋体"/>
                <w:sz w:val="28"/>
                <w:szCs w:val="28"/>
                <w:lang w:eastAsia="zh-CN"/>
              </w:rPr>
              <w:t>，</w:t>
            </w:r>
            <w:r>
              <w:rPr>
                <w:rFonts w:hint="eastAsia" w:ascii="宋体" w:hAnsi="宋体" w:eastAsia="宋体" w:cs="宋体"/>
                <w:sz w:val="28"/>
                <w:szCs w:val="28"/>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bookmarkStart w:id="46" w:name="_Toc30936"/>
            <w:bookmarkStart w:id="47" w:name="_Toc2967"/>
            <w:bookmarkStart w:id="48" w:name="_Toc19074"/>
            <w:bookmarkStart w:id="49" w:name="_Toc864"/>
            <w:bookmarkStart w:id="50" w:name="_Toc27124"/>
            <w:r>
              <w:rPr>
                <w:rFonts w:hint="eastAsia" w:ascii="宋体" w:hAnsi="宋体" w:eastAsia="宋体" w:cs="宋体"/>
                <w:sz w:val="28"/>
                <w:szCs w:val="28"/>
                <w:lang w:val="en-US" w:eastAsia="zh-CN"/>
              </w:rPr>
              <w:t>6、</w:t>
            </w:r>
            <w:r>
              <w:rPr>
                <w:rFonts w:hint="eastAsia" w:ascii="宋体" w:hAnsi="宋体" w:eastAsia="宋体" w:cs="宋体"/>
                <w:sz w:val="28"/>
                <w:szCs w:val="28"/>
              </w:rPr>
              <w:t>建议</w:t>
            </w:r>
            <w:bookmarkEnd w:id="46"/>
            <w:bookmarkEnd w:id="47"/>
            <w:bookmarkEnd w:id="48"/>
            <w:bookmarkEnd w:id="49"/>
            <w:bookmarkEnd w:id="50"/>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1）加强日常环境管理工作，确保废气、噪声达标排放，避免污染环境；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sz w:val="28"/>
                <w:szCs w:val="28"/>
                <w:lang w:val="en-US" w:eastAsia="zh-CN"/>
              </w:rPr>
              <w:t>5）加强环保设施的维护和管理，保证设备正常运行，污染物排放稳定达标。</w:t>
            </w:r>
          </w:p>
        </w:tc>
      </w:tr>
    </w:tbl>
    <w:p>
      <w:pPr>
        <w:rPr>
          <w:rFonts w:hint="eastAsia" w:ascii="宋体" w:hAnsi="宋体" w:eastAsia="宋体" w:cs="宋体"/>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eastAsia" w:ascii="宋体" w:hAnsi="宋体" w:eastAsia="宋体" w:cs="宋体"/>
          <w:b/>
          <w:color w:val="auto"/>
          <w:sz w:val="21"/>
          <w:szCs w:val="21"/>
          <w:highlight w:val="none"/>
        </w:rPr>
      </w:pPr>
      <w:bookmarkStart w:id="51" w:name="_Toc6150_WPSOffice_Level1"/>
      <w:bookmarkStart w:id="52" w:name="_Toc15250_WPSOffice_Level1"/>
      <w:bookmarkStart w:id="53" w:name="_Toc8202"/>
      <w:r>
        <w:rPr>
          <w:rFonts w:hint="eastAsia" w:ascii="宋体" w:hAnsi="宋体" w:eastAsia="宋体" w:cs="宋体"/>
          <w:b/>
          <w:color w:val="auto"/>
          <w:sz w:val="21"/>
          <w:szCs w:val="21"/>
          <w:highlight w:val="none"/>
        </w:rPr>
        <w:t>建设项目竣工环境保护“三同时”验收登记表</w:t>
      </w:r>
      <w:bookmarkEnd w:id="51"/>
      <w:bookmarkEnd w:id="52"/>
      <w:bookmarkEnd w:id="53"/>
    </w:p>
    <w:p>
      <w:pPr>
        <w:spacing w:after="0" w:afterLines="0" w:line="300" w:lineRule="exact"/>
        <w:jc w:val="center"/>
        <w:rPr>
          <w:rFonts w:hint="eastAsia" w:ascii="宋体" w:hAnsi="宋体" w:eastAsia="宋体" w:cs="宋体"/>
          <w:b/>
          <w:color w:val="auto"/>
          <w:sz w:val="21"/>
          <w:szCs w:val="21"/>
          <w:highlight w:val="none"/>
        </w:rPr>
      </w:pPr>
    </w:p>
    <w:p>
      <w:pPr>
        <w:spacing w:after="0" w:afterLines="0"/>
        <w:rPr>
          <w:rFonts w:hint="eastAsia" w:ascii="宋体" w:hAnsi="宋体" w:eastAsia="宋体" w:cs="宋体"/>
          <w:b/>
          <w:color w:val="auto"/>
          <w:sz w:val="21"/>
          <w:szCs w:val="21"/>
          <w:highlight w:val="none"/>
        </w:rPr>
      </w:pPr>
      <w:bookmarkStart w:id="54" w:name="_Toc17650_WPSOffice_Level1"/>
      <w:bookmarkStart w:id="55" w:name="_Toc18725_WPSOffice_Level1"/>
      <w:bookmarkStart w:id="56" w:name="_Toc2575_WPSOffice_Level1"/>
      <w:r>
        <w:rPr>
          <w:rFonts w:hint="eastAsia" w:ascii="宋体" w:hAnsi="宋体" w:eastAsia="宋体" w:cs="宋体"/>
          <w:b/>
          <w:color w:val="auto"/>
          <w:sz w:val="21"/>
          <w:szCs w:val="21"/>
          <w:highlight w:val="none"/>
        </w:rPr>
        <w:t>填表单位（盖章）</w:t>
      </w:r>
      <w:r>
        <w:rPr>
          <w:rFonts w:hint="eastAsia" w:ascii="宋体" w:hAnsi="宋体" w:eastAsia="宋体" w:cs="宋体"/>
          <w:b/>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宜宾市南溪区顺风搅拌站</w:t>
      </w:r>
      <w:r>
        <w:rPr>
          <w:rFonts w:hint="eastAsia" w:ascii="宋体" w:hAnsi="宋体" w:eastAsia="宋体" w:cs="宋体"/>
          <w:b w:val="0"/>
          <w:bCs/>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lang w:val="en-US" w:eastAsia="zh-CN"/>
        </w:rPr>
        <w:t xml:space="preserve">                       </w:t>
      </w:r>
      <w:r>
        <w:rPr>
          <w:rFonts w:hint="eastAsia" w:ascii="宋体" w:hAnsi="宋体" w:eastAsia="宋体" w:cs="宋体"/>
          <w:b/>
          <w:color w:val="auto"/>
          <w:sz w:val="21"/>
          <w:szCs w:val="21"/>
          <w:highlight w:val="none"/>
        </w:rPr>
        <w:t xml:space="preserve"> 填表人（签字）：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项目经办人（签字）：</w:t>
      </w:r>
      <w:bookmarkEnd w:id="54"/>
      <w:bookmarkEnd w:id="55"/>
      <w:bookmarkEnd w:id="56"/>
    </w:p>
    <w:tbl>
      <w:tblPr>
        <w:tblStyle w:val="29"/>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顺风搅拌站扩能技改项目 </w:t>
            </w:r>
          </w:p>
        </w:tc>
        <w:tc>
          <w:tcPr>
            <w:tcW w:w="1138"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项目代码</w:t>
            </w:r>
          </w:p>
        </w:tc>
        <w:tc>
          <w:tcPr>
            <w:tcW w:w="2896"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川投资备【2104-511503-07-02-540233】JXQB-0063号</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建设地点</w:t>
            </w:r>
          </w:p>
        </w:tc>
        <w:tc>
          <w:tcPr>
            <w:tcW w:w="2434"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宜宾市南溪区罗龙工业园区罗龙产业园龙翔西路2号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adjustRightInd w:val="0"/>
              <w:snapToGrid w:val="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C3039 其他建筑材料制造</w:t>
            </w:r>
          </w:p>
        </w:tc>
        <w:tc>
          <w:tcPr>
            <w:tcW w:w="2288"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建设性质</w:t>
            </w:r>
          </w:p>
        </w:tc>
        <w:tc>
          <w:tcPr>
            <w:tcW w:w="2131" w:type="dxa"/>
            <w:gridSpan w:val="3"/>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 xml:space="preserve">新建 </w:t>
            </w:r>
            <w:r>
              <w:rPr>
                <w:rFonts w:hint="eastAsia" w:ascii="宋体" w:hAnsi="宋体" w:eastAsia="宋体" w:cs="宋体"/>
                <w:b w:val="0"/>
                <w:bCs/>
                <w:color w:val="auto"/>
                <w:kern w:val="2"/>
                <w:sz w:val="15"/>
                <w:szCs w:val="15"/>
                <w:highlight w:val="none"/>
                <w:lang w:val="en-US" w:eastAsia="zh-CN"/>
              </w:rPr>
              <w:sym w:font="Wingdings 2" w:char="0052"/>
            </w:r>
            <w:r>
              <w:rPr>
                <w:rFonts w:hint="eastAsia" w:ascii="宋体" w:hAnsi="宋体" w:eastAsia="宋体" w:cs="宋体"/>
                <w:b w:val="0"/>
                <w:bCs/>
                <w:color w:val="auto"/>
                <w:kern w:val="2"/>
                <w:sz w:val="15"/>
                <w:szCs w:val="15"/>
                <w:highlight w:val="none"/>
                <w:lang w:val="en-US" w:eastAsia="zh-CN"/>
              </w:rPr>
              <w:t xml:space="preserve">改扩建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技术改造</w:t>
            </w:r>
          </w:p>
        </w:tc>
        <w:tc>
          <w:tcPr>
            <w:tcW w:w="1775" w:type="dxa"/>
            <w:gridSpan w:val="3"/>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经度：104.891140246°、纬度：28.816059072°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line="240" w:lineRule="auto"/>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环评单位</w:t>
            </w:r>
          </w:p>
        </w:tc>
        <w:tc>
          <w:tcPr>
            <w:tcW w:w="2434" w:type="dxa"/>
            <w:gridSpan w:val="5"/>
            <w:shd w:val="clear" w:color="auto" w:fill="auto"/>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jc w:val="left"/>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宜宾市南溪生态环境局</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审批文号</w:t>
            </w:r>
          </w:p>
        </w:tc>
        <w:tc>
          <w:tcPr>
            <w:tcW w:w="1746" w:type="dxa"/>
            <w:gridSpan w:val="2"/>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after="0" w:afterLines="0" w:line="240" w:lineRule="auto"/>
              <w:textAlignment w:val="auto"/>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宜南环审批[2022]8号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环评文件类型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val="en-US" w:eastAsia="zh-CN"/>
              </w:rPr>
              <w:t>2022年7月</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2024年2月</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2023年7月18日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50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环保设施施工单位</w:t>
            </w:r>
          </w:p>
        </w:tc>
        <w:tc>
          <w:tcPr>
            <w:tcW w:w="339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91511503MA62AA2E9K001Q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宜宾市南溪区顺风搅拌站</w:t>
            </w:r>
          </w:p>
        </w:tc>
        <w:tc>
          <w:tcPr>
            <w:tcW w:w="1796"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rPr>
            </w:pPr>
            <w:r>
              <w:rPr>
                <w:rFonts w:hint="eastAsia" w:ascii="宋体" w:hAnsi="宋体" w:eastAsia="宋体" w:cs="宋体"/>
                <w:b w:val="0"/>
                <w:bCs/>
                <w:color w:val="auto"/>
                <w:kern w:val="2"/>
                <w:sz w:val="15"/>
                <w:szCs w:val="15"/>
                <w:highlight w:val="none"/>
                <w:lang w:val="en-US" w:eastAsia="zh-CN"/>
              </w:rPr>
              <w:t>四川瑞兴环保检测有限公司</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100万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27万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8.6万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废水治理（万元）</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6.3</w:t>
            </w:r>
          </w:p>
        </w:tc>
        <w:tc>
          <w:tcPr>
            <w:tcW w:w="1234"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1.5</w:t>
            </w:r>
          </w:p>
        </w:tc>
        <w:tc>
          <w:tcPr>
            <w:tcW w:w="2288"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0.8</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640小时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p>
        </w:tc>
        <w:tc>
          <w:tcPr>
            <w:tcW w:w="1746" w:type="dxa"/>
            <w:gridSpan w:val="2"/>
            <w:tcMar>
              <w:left w:w="57" w:type="dxa"/>
              <w:right w:w="57" w:type="dxa"/>
            </w:tcMar>
            <w:vAlign w:val="center"/>
          </w:tcPr>
          <w:p>
            <w:pPr>
              <w:pStyle w:val="26"/>
              <w:keepNext w:val="0"/>
              <w:keepLines w:val="0"/>
              <w:widowControl/>
              <w:suppressLineNumbers w:val="0"/>
              <w:jc w:val="center"/>
              <w:rPr>
                <w:rFonts w:hint="eastAsia" w:ascii="宋体" w:hAnsi="宋体" w:eastAsia="宋体" w:cs="宋体"/>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w:t>
            </w:r>
            <w:r>
              <w:rPr>
                <w:rFonts w:hint="eastAsia" w:ascii="宋体" w:hAnsi="宋体" w:eastAsia="宋体" w:cs="宋体"/>
                <w:b w:val="0"/>
                <w:bCs/>
                <w:color w:val="auto"/>
                <w:kern w:val="2"/>
                <w:sz w:val="15"/>
                <w:szCs w:val="15"/>
                <w:highlight w:val="none"/>
                <w:lang w:eastAsia="zh-CN"/>
              </w:rPr>
              <w:t>监测</w:t>
            </w:r>
            <w:r>
              <w:rPr>
                <w:rFonts w:hint="eastAsia" w:ascii="宋体" w:hAnsi="宋体" w:eastAsia="宋体" w:cs="宋体"/>
                <w:b w:val="0"/>
                <w:bCs/>
                <w:color w:val="auto"/>
                <w:kern w:val="2"/>
                <w:sz w:val="15"/>
                <w:szCs w:val="15"/>
                <w:highlight w:val="none"/>
              </w:rPr>
              <w:t>时间</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2024年03月05日-03月06日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污染</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物排</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放达</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标与</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总量</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控制（工</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业建</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设项</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原有排</w:t>
            </w:r>
          </w:p>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工业粉尘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氮氧化物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工业固体废物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bl>
    <w:p>
      <w:pPr>
        <w:spacing w:after="0" w:afterLines="0"/>
        <w:rPr>
          <w:rFonts w:hint="eastAsia" w:ascii="宋体" w:hAnsi="宋体" w:eastAsia="宋体" w:cs="宋体"/>
          <w:b w:val="0"/>
          <w:bCs/>
          <w:color w:val="auto"/>
          <w:sz w:val="15"/>
          <w:szCs w:val="15"/>
          <w:highlight w:val="none"/>
          <w:lang w:val="en-US" w:eastAsia="zh-CN"/>
        </w:rPr>
      </w:pPr>
      <w:r>
        <w:rPr>
          <w:rFonts w:hint="eastAsia" w:ascii="宋体" w:hAnsi="宋体" w:eastAsia="宋体" w:cs="宋体"/>
          <w:b w:val="0"/>
          <w:bCs/>
          <w:color w:val="auto"/>
          <w:sz w:val="15"/>
          <w:szCs w:val="15"/>
          <w:highlight w:val="none"/>
        </w:rPr>
        <w:t>注：1、</w:t>
      </w:r>
      <w:r>
        <w:rPr>
          <w:rFonts w:hint="eastAsia" w:ascii="宋体" w:hAnsi="宋体" w:eastAsia="宋体" w:cs="宋体"/>
          <w:b w:val="0"/>
          <w:bCs/>
          <w:color w:val="auto"/>
          <w:spacing w:val="-4"/>
          <w:sz w:val="15"/>
          <w:szCs w:val="15"/>
          <w:highlight w:val="none"/>
        </w:rPr>
        <w:t>排放增减量：（+）表示增加，（-）表示减少。2、(12)=(6)-(8)-(11)，（9）= (4)-(5)-(8)- (11) +（1）。3、计量单位：废水排放量——万吨/年；废气排放量——万标立方米/年；工业固体废物排放</w:t>
      </w:r>
      <w:r>
        <w:rPr>
          <w:rFonts w:hint="eastAsia" w:ascii="宋体" w:hAnsi="宋体" w:eastAsia="宋体" w:cs="宋体"/>
          <w:b w:val="0"/>
          <w:bCs/>
          <w:color w:val="auto"/>
          <w:sz w:val="15"/>
          <w:szCs w:val="15"/>
          <w:highlight w:val="none"/>
        </w:rPr>
        <w:t xml:space="preserve">量——万吨/年；水污染物排放浓度——毫克/升 </w:t>
      </w:r>
      <w:r>
        <w:rPr>
          <w:rFonts w:hint="eastAsia" w:ascii="宋体" w:hAnsi="宋体" w:eastAsia="宋体" w:cs="宋体"/>
          <w:b w:val="0"/>
          <w:bCs/>
          <w:color w:val="auto"/>
          <w:sz w:val="15"/>
          <w:szCs w:val="15"/>
          <w:highlight w:val="none"/>
          <w:lang w:eastAsia="zh-CN"/>
        </w:rPr>
        <w:t>；</w:t>
      </w:r>
      <w:r>
        <w:rPr>
          <w:rFonts w:hint="eastAsia" w:ascii="宋体" w:hAnsi="宋体" w:eastAsia="宋体" w:cs="宋体"/>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顺风搅拌站扩能技改项目（一期）</w:t>
    </w:r>
    <w:r>
      <w:rPr>
        <w:rFonts w:hint="eastAsia" w:ascii="宋体" w:hAnsi="宋体" w:eastAsia="宋体" w:cs="宋体"/>
        <w:b w:val="0"/>
        <w:bCs w:val="0"/>
        <w:color w:val="000000"/>
        <w:sz w:val="18"/>
        <w:szCs w:val="18"/>
      </w:rPr>
      <w:t>竣工环境保护验收监测报告表</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98ACB4"/>
    <w:multiLevelType w:val="singleLevel"/>
    <w:tmpl w:val="F898ACB4"/>
    <w:lvl w:ilvl="0" w:tentative="0">
      <w:start w:val="1"/>
      <w:numFmt w:val="bullet"/>
      <w:pStyle w:val="8"/>
      <w:lvlText w:val=""/>
      <w:lvlJc w:val="left"/>
      <w:pPr>
        <w:tabs>
          <w:tab w:val="left" w:pos="780"/>
        </w:tabs>
        <w:ind w:left="780" w:hanging="360"/>
      </w:pPr>
      <w:rPr>
        <w:rFonts w:hint="default" w:ascii="Wingdings" w:hAnsi="Wingdings"/>
      </w:rPr>
    </w:lvl>
  </w:abstractNum>
  <w:abstractNum w:abstractNumId="1">
    <w:nsid w:val="FC36DE70"/>
    <w:multiLevelType w:val="singleLevel"/>
    <w:tmpl w:val="FC36DE70"/>
    <w:lvl w:ilvl="0" w:tentative="0">
      <w:start w:val="1"/>
      <w:numFmt w:val="chineseCounting"/>
      <w:suff w:val="nothing"/>
      <w:lvlText w:val="%1、"/>
      <w:lvlJc w:val="left"/>
      <w:rPr>
        <w:rFonts w:hint="eastAsia"/>
      </w:rPr>
    </w:lvl>
  </w:abstractNum>
  <w:abstractNum w:abstractNumId="2">
    <w:nsid w:val="14AB1090"/>
    <w:multiLevelType w:val="singleLevel"/>
    <w:tmpl w:val="14AB1090"/>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MzY1Y2MwYWQ4ZTU0YTMxYjlhMzBjNmQ5N2VjZmYifQ=="/>
  </w:docVars>
  <w:rsids>
    <w:rsidRoot w:val="00172A27"/>
    <w:rsid w:val="00B85923"/>
    <w:rsid w:val="011F55BE"/>
    <w:rsid w:val="01F76FDA"/>
    <w:rsid w:val="03F226DB"/>
    <w:rsid w:val="0470404B"/>
    <w:rsid w:val="04CB6421"/>
    <w:rsid w:val="0DD75445"/>
    <w:rsid w:val="0EB375C7"/>
    <w:rsid w:val="0FA82E83"/>
    <w:rsid w:val="0FDD33B5"/>
    <w:rsid w:val="10E2302E"/>
    <w:rsid w:val="11333607"/>
    <w:rsid w:val="11C55ACE"/>
    <w:rsid w:val="14640FD1"/>
    <w:rsid w:val="14786F6C"/>
    <w:rsid w:val="16B95318"/>
    <w:rsid w:val="17383DAC"/>
    <w:rsid w:val="17AA6943"/>
    <w:rsid w:val="18DE2956"/>
    <w:rsid w:val="19375E38"/>
    <w:rsid w:val="1AC13194"/>
    <w:rsid w:val="1AD55E6D"/>
    <w:rsid w:val="1B0B0002"/>
    <w:rsid w:val="1C4714CE"/>
    <w:rsid w:val="1CFF1547"/>
    <w:rsid w:val="1D515D4E"/>
    <w:rsid w:val="1D70699E"/>
    <w:rsid w:val="218909E3"/>
    <w:rsid w:val="21EC2A55"/>
    <w:rsid w:val="25124FF0"/>
    <w:rsid w:val="263A26AA"/>
    <w:rsid w:val="26401017"/>
    <w:rsid w:val="2A7C5314"/>
    <w:rsid w:val="2AD06A3E"/>
    <w:rsid w:val="2BBD741E"/>
    <w:rsid w:val="2CE7672C"/>
    <w:rsid w:val="2D5D1972"/>
    <w:rsid w:val="2EEE3CEF"/>
    <w:rsid w:val="3042668A"/>
    <w:rsid w:val="30C66F58"/>
    <w:rsid w:val="30CD723B"/>
    <w:rsid w:val="31DE2ACB"/>
    <w:rsid w:val="338C5BE5"/>
    <w:rsid w:val="33FB79E4"/>
    <w:rsid w:val="34F377D6"/>
    <w:rsid w:val="34F6341D"/>
    <w:rsid w:val="378E191D"/>
    <w:rsid w:val="379F3E96"/>
    <w:rsid w:val="37E22DB7"/>
    <w:rsid w:val="39FB0A01"/>
    <w:rsid w:val="3AAE0EC8"/>
    <w:rsid w:val="3E61258A"/>
    <w:rsid w:val="3F1F33CD"/>
    <w:rsid w:val="424C7367"/>
    <w:rsid w:val="44812AB4"/>
    <w:rsid w:val="44A80064"/>
    <w:rsid w:val="44BE3A9D"/>
    <w:rsid w:val="46DE4C8C"/>
    <w:rsid w:val="47310347"/>
    <w:rsid w:val="47931699"/>
    <w:rsid w:val="47E77E7C"/>
    <w:rsid w:val="48E94078"/>
    <w:rsid w:val="49327A78"/>
    <w:rsid w:val="49A2682F"/>
    <w:rsid w:val="49D05B48"/>
    <w:rsid w:val="4ECE64E6"/>
    <w:rsid w:val="508C579B"/>
    <w:rsid w:val="523A1459"/>
    <w:rsid w:val="55EE38C1"/>
    <w:rsid w:val="56DF7666"/>
    <w:rsid w:val="574E5B3B"/>
    <w:rsid w:val="57BD0528"/>
    <w:rsid w:val="598E7889"/>
    <w:rsid w:val="5A9B095B"/>
    <w:rsid w:val="5B586FFB"/>
    <w:rsid w:val="5C030E9E"/>
    <w:rsid w:val="5C786974"/>
    <w:rsid w:val="5D763EEC"/>
    <w:rsid w:val="64037926"/>
    <w:rsid w:val="68234DFC"/>
    <w:rsid w:val="68F7360E"/>
    <w:rsid w:val="69FF2448"/>
    <w:rsid w:val="6AFC559D"/>
    <w:rsid w:val="6D023F17"/>
    <w:rsid w:val="6FBF38FE"/>
    <w:rsid w:val="718D1566"/>
    <w:rsid w:val="73391F99"/>
    <w:rsid w:val="73D90520"/>
    <w:rsid w:val="753E06FC"/>
    <w:rsid w:val="755D16C5"/>
    <w:rsid w:val="762628F3"/>
    <w:rsid w:val="76A435E9"/>
    <w:rsid w:val="77560494"/>
    <w:rsid w:val="786C167C"/>
    <w:rsid w:val="7A7D1DE8"/>
    <w:rsid w:val="7A8560AF"/>
    <w:rsid w:val="7B4350BA"/>
    <w:rsid w:val="7C217B99"/>
    <w:rsid w:val="7C8973EA"/>
    <w:rsid w:val="7F4E40D0"/>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2">
    <w:name w:val="heading 1"/>
    <w:basedOn w:val="1"/>
    <w:next w:val="1"/>
    <w:link w:val="45"/>
    <w:autoRedefine/>
    <w:qFormat/>
    <w:uiPriority w:val="9"/>
    <w:pPr>
      <w:keepNext/>
      <w:outlineLvl w:val="0"/>
    </w:pPr>
    <w:rPr>
      <w:b/>
      <w:bCs/>
      <w:sz w:val="28"/>
    </w:rPr>
  </w:style>
  <w:style w:type="paragraph" w:styleId="3">
    <w:name w:val="heading 2"/>
    <w:basedOn w:val="1"/>
    <w:next w:val="1"/>
    <w:autoRedefine/>
    <w:qFormat/>
    <w:uiPriority w:val="1"/>
    <w:pPr>
      <w:ind w:left="753"/>
      <w:outlineLvl w:val="2"/>
    </w:pPr>
    <w:rPr>
      <w:rFonts w:ascii="宋体" w:hAnsi="宋体" w:eastAsia="宋体" w:cs="宋体"/>
      <w:b/>
      <w:bCs/>
      <w:sz w:val="24"/>
      <w:szCs w:val="24"/>
      <w:lang w:val="zh-CN" w:eastAsia="zh-CN" w:bidi="zh-CN"/>
    </w:rPr>
  </w:style>
  <w:style w:type="paragraph" w:styleId="4">
    <w:name w:val="heading 4"/>
    <w:basedOn w:val="1"/>
    <w:next w:val="1"/>
    <w:autoRedefine/>
    <w:qFormat/>
    <w:uiPriority w:val="1"/>
    <w:pPr>
      <w:ind w:left="1075"/>
      <w:outlineLvl w:val="4"/>
    </w:pPr>
    <w:rPr>
      <w:rFonts w:ascii="宋体" w:hAnsi="宋体" w:eastAsia="宋体" w:cs="宋体"/>
      <w:b/>
      <w:bCs/>
      <w:sz w:val="24"/>
      <w:szCs w:val="24"/>
      <w:lang w:val="zh-CN" w:eastAsia="zh-CN" w:bidi="zh-CN"/>
    </w:rPr>
  </w:style>
  <w:style w:type="character" w:default="1" w:styleId="31">
    <w:name w:val="Default Paragraph Font"/>
    <w:autoRedefine/>
    <w:semiHidden/>
    <w:qFormat/>
    <w:uiPriority w:val="0"/>
  </w:style>
  <w:style w:type="table" w:default="1" w:styleId="29">
    <w:name w:val="Normal Table"/>
    <w:autoRedefine/>
    <w:semiHidden/>
    <w:qFormat/>
    <w:uiPriority w:val="0"/>
    <w:tblPr>
      <w:tblCellMar>
        <w:top w:w="0" w:type="dxa"/>
        <w:left w:w="108" w:type="dxa"/>
        <w:bottom w:w="0" w:type="dxa"/>
        <w:right w:w="108" w:type="dxa"/>
      </w:tblCellMar>
    </w:tblPr>
  </w:style>
  <w:style w:type="paragraph" w:styleId="5">
    <w:name w:val="E-mail Signature"/>
    <w:basedOn w:val="1"/>
    <w:next w:val="6"/>
    <w:autoRedefine/>
    <w:qFormat/>
    <w:uiPriority w:val="0"/>
    <w:pPr>
      <w:spacing w:line="460" w:lineRule="exact"/>
      <w:ind w:firstLine="200"/>
    </w:pPr>
  </w:style>
  <w:style w:type="paragraph" w:customStyle="1" w:styleId="6">
    <w:name w:val="文章"/>
    <w:basedOn w:val="1"/>
    <w:next w:val="7"/>
    <w:autoRedefine/>
    <w:qFormat/>
    <w:uiPriority w:val="0"/>
    <w:pPr>
      <w:widowControl/>
      <w:spacing w:line="240" w:lineRule="auto"/>
      <w:ind w:firstLine="480"/>
      <w:jc w:val="center"/>
    </w:pPr>
    <w:rPr>
      <w:sz w:val="26"/>
    </w:rPr>
  </w:style>
  <w:style w:type="paragraph" w:styleId="7">
    <w:name w:val="List"/>
    <w:basedOn w:val="1"/>
    <w:next w:val="8"/>
    <w:autoRedefine/>
    <w:qFormat/>
    <w:uiPriority w:val="0"/>
    <w:pPr>
      <w:ind w:left="200" w:hanging="200" w:hangingChars="200"/>
    </w:pPr>
  </w:style>
  <w:style w:type="paragraph" w:styleId="8">
    <w:name w:val="List Bullet 2"/>
    <w:basedOn w:val="1"/>
    <w:next w:val="9"/>
    <w:autoRedefine/>
    <w:qFormat/>
    <w:uiPriority w:val="0"/>
    <w:pPr>
      <w:numPr>
        <w:ilvl w:val="0"/>
        <w:numId w:val="1"/>
      </w:numPr>
    </w:pPr>
  </w:style>
  <w:style w:type="paragraph" w:customStyle="1" w:styleId="9">
    <w:name w:val="xl70"/>
    <w:basedOn w:val="1"/>
    <w:next w:val="10"/>
    <w:qFormat/>
    <w:uiPriority w:val="0"/>
    <w:pPr>
      <w:widowControl/>
      <w:spacing w:before="280" w:after="280" w:line="240" w:lineRule="auto"/>
      <w:ind w:firstLine="0"/>
    </w:pPr>
    <w:rPr>
      <w:rFonts w:ascii="宋体"/>
    </w:rPr>
  </w:style>
  <w:style w:type="paragraph" w:customStyle="1" w:styleId="10">
    <w:name w:val="正文缩进1"/>
    <w:basedOn w:val="1"/>
    <w:next w:val="11"/>
    <w:qFormat/>
    <w:uiPriority w:val="0"/>
    <w:pPr>
      <w:ind w:firstLine="420"/>
    </w:pPr>
    <w:rPr>
      <w:rFonts w:ascii="宋体"/>
      <w:sz w:val="28"/>
    </w:rPr>
  </w:style>
  <w:style w:type="paragraph" w:customStyle="1" w:styleId="11">
    <w:name w:val="td1"/>
    <w:basedOn w:val="1"/>
    <w:next w:val="1"/>
    <w:autoRedefine/>
    <w:qFormat/>
    <w:uiPriority w:val="0"/>
    <w:pPr>
      <w:widowControl/>
      <w:spacing w:before="280" w:after="280" w:line="300" w:lineRule="atLeast"/>
      <w:ind w:firstLine="200"/>
    </w:pPr>
    <w:rPr>
      <w:color w:val="000000"/>
      <w:sz w:val="18"/>
    </w:rPr>
  </w:style>
  <w:style w:type="paragraph" w:styleId="12">
    <w:name w:val="Normal Indent"/>
    <w:basedOn w:val="1"/>
    <w:autoRedefine/>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3">
    <w:name w:val="annotation text"/>
    <w:basedOn w:val="1"/>
    <w:autoRedefine/>
    <w:qFormat/>
    <w:uiPriority w:val="0"/>
    <w:pPr>
      <w:jc w:val="left"/>
    </w:pPr>
  </w:style>
  <w:style w:type="paragraph" w:styleId="14">
    <w:name w:val="Salutation"/>
    <w:basedOn w:val="1"/>
    <w:next w:val="1"/>
    <w:autoRedefine/>
    <w:qFormat/>
    <w:uiPriority w:val="0"/>
  </w:style>
  <w:style w:type="paragraph" w:styleId="15">
    <w:name w:val="Body Text"/>
    <w:basedOn w:val="1"/>
    <w:autoRedefine/>
    <w:qFormat/>
    <w:uiPriority w:val="0"/>
    <w:rPr>
      <w:rFonts w:ascii="仿宋_GB2312" w:eastAsia="仿宋_GB2312"/>
      <w:sz w:val="28"/>
    </w:rPr>
  </w:style>
  <w:style w:type="paragraph" w:styleId="16">
    <w:name w:val="Body Text Indent"/>
    <w:basedOn w:val="1"/>
    <w:next w:val="1"/>
    <w:autoRedefine/>
    <w:qFormat/>
    <w:uiPriority w:val="0"/>
    <w:pPr>
      <w:ind w:firstLine="555"/>
    </w:pPr>
    <w:rPr>
      <w:rFonts w:ascii="仿宋_GB2312" w:hAnsi="宋体" w:eastAsia="仿宋_GB2312"/>
      <w:color w:val="FF0000"/>
      <w:sz w:val="28"/>
    </w:rPr>
  </w:style>
  <w:style w:type="paragraph" w:styleId="17">
    <w:name w:val="Block Text"/>
    <w:basedOn w:val="1"/>
    <w:autoRedefine/>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8">
    <w:name w:val="Body Text Indent 2"/>
    <w:basedOn w:val="1"/>
    <w:next w:val="1"/>
    <w:autoRedefine/>
    <w:qFormat/>
    <w:uiPriority w:val="0"/>
    <w:pPr>
      <w:spacing w:line="360" w:lineRule="auto"/>
      <w:ind w:firstLine="556"/>
    </w:pPr>
    <w:rPr>
      <w:rFonts w:ascii="仿宋_GB2312" w:eastAsia="仿宋_GB2312"/>
      <w:sz w:val="28"/>
    </w:rPr>
  </w:style>
  <w:style w:type="paragraph" w:styleId="19">
    <w:name w:val="footer"/>
    <w:basedOn w:val="1"/>
    <w:autoRedefine/>
    <w:qFormat/>
    <w:uiPriority w:val="0"/>
    <w:pPr>
      <w:tabs>
        <w:tab w:val="center" w:pos="4153"/>
        <w:tab w:val="right" w:pos="8306"/>
      </w:tabs>
      <w:snapToGrid w:val="0"/>
      <w:jc w:val="left"/>
    </w:pPr>
    <w:rPr>
      <w:sz w:val="18"/>
    </w:rPr>
  </w:style>
  <w:style w:type="paragraph" w:styleId="20">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autoRedefine/>
    <w:qFormat/>
    <w:uiPriority w:val="0"/>
  </w:style>
  <w:style w:type="paragraph" w:styleId="22">
    <w:name w:val="index heading"/>
    <w:basedOn w:val="1"/>
    <w:next w:val="23"/>
    <w:autoRedefine/>
    <w:qFormat/>
    <w:uiPriority w:val="0"/>
    <w:rPr>
      <w:szCs w:val="20"/>
    </w:rPr>
  </w:style>
  <w:style w:type="paragraph" w:styleId="23">
    <w:name w:val="index 1"/>
    <w:basedOn w:val="1"/>
    <w:next w:val="1"/>
    <w:autoRedefine/>
    <w:qFormat/>
    <w:uiPriority w:val="0"/>
    <w:pPr>
      <w:spacing w:line="320" w:lineRule="exact"/>
      <w:jc w:val="center"/>
    </w:pPr>
    <w:rPr>
      <w:color w:val="000000"/>
      <w:szCs w:val="21"/>
    </w:rPr>
  </w:style>
  <w:style w:type="paragraph" w:styleId="24">
    <w:name w:val="toc 2"/>
    <w:basedOn w:val="1"/>
    <w:next w:val="5"/>
    <w:autoRedefine/>
    <w:qFormat/>
    <w:uiPriority w:val="0"/>
    <w:pPr>
      <w:tabs>
        <w:tab w:val="right" w:leader="dot" w:pos="9060"/>
      </w:tabs>
      <w:spacing w:line="360" w:lineRule="auto"/>
      <w:ind w:left="420" w:leftChars="200"/>
    </w:pPr>
  </w:style>
  <w:style w:type="paragraph" w:styleId="25">
    <w:name w:val="Body Text 2"/>
    <w:basedOn w:val="1"/>
    <w:autoRedefine/>
    <w:qFormat/>
    <w:uiPriority w:val="0"/>
    <w:pPr>
      <w:jc w:val="center"/>
    </w:pPr>
  </w:style>
  <w:style w:type="paragraph" w:styleId="2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7">
    <w:name w:val="Body Text First Indent"/>
    <w:basedOn w:val="15"/>
    <w:autoRedefine/>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28">
    <w:name w:val="Body Text First Indent 2"/>
    <w:basedOn w:val="16"/>
    <w:next w:val="1"/>
    <w:autoRedefine/>
    <w:qFormat/>
    <w:uiPriority w:val="0"/>
    <w:pPr>
      <w:spacing w:after="120" w:line="240" w:lineRule="auto"/>
      <w:ind w:left="420" w:leftChars="200" w:firstLine="420" w:firstLineChars="200"/>
    </w:pPr>
    <w:rPr>
      <w:sz w:val="21"/>
    </w:rPr>
  </w:style>
  <w:style w:type="table" w:styleId="30">
    <w:name w:val="Table Grid"/>
    <w:basedOn w:val="2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autoRedefine/>
    <w:qFormat/>
    <w:uiPriority w:val="0"/>
    <w:rPr>
      <w:b/>
    </w:rPr>
  </w:style>
  <w:style w:type="character" w:styleId="33">
    <w:name w:val="Hyperlink"/>
    <w:basedOn w:val="31"/>
    <w:autoRedefine/>
    <w:qFormat/>
    <w:uiPriority w:val="0"/>
    <w:rPr>
      <w:color w:val="0000FF"/>
      <w:u w:val="single"/>
    </w:rPr>
  </w:style>
  <w:style w:type="paragraph" w:customStyle="1" w:styleId="34">
    <w:name w:val="表格文字"/>
    <w:basedOn w:val="27"/>
    <w:autoRedefine/>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customStyle="1" w:styleId="35">
    <w:name w:val="简单回函地址"/>
    <w:basedOn w:val="1"/>
    <w:next w:val="36"/>
    <w:autoRedefine/>
    <w:qFormat/>
    <w:uiPriority w:val="0"/>
  </w:style>
  <w:style w:type="paragraph" w:customStyle="1" w:styleId="36">
    <w:name w:val="正文2"/>
    <w:basedOn w:val="1"/>
    <w:autoRedefine/>
    <w:qFormat/>
    <w:uiPriority w:val="0"/>
    <w:pPr>
      <w:adjustRightInd w:val="0"/>
      <w:snapToGrid w:val="0"/>
      <w:spacing w:line="440" w:lineRule="atLeast"/>
      <w:ind w:firstLine="567"/>
    </w:pPr>
    <w:rPr>
      <w:sz w:val="24"/>
    </w:rPr>
  </w:style>
  <w:style w:type="paragraph" w:customStyle="1" w:styleId="37">
    <w:name w:val="Table Paragraph"/>
    <w:basedOn w:val="1"/>
    <w:next w:val="38"/>
    <w:autoRedefine/>
    <w:qFormat/>
    <w:uiPriority w:val="0"/>
    <w:pPr>
      <w:jc w:val="left"/>
    </w:pPr>
    <w:rPr>
      <w:rFonts w:ascii="Calibri" w:hAnsi="Calibri" w:eastAsia="Calibri"/>
      <w:kern w:val="0"/>
      <w:sz w:val="22"/>
      <w:szCs w:val="22"/>
      <w:lang w:eastAsia="en-US"/>
    </w:rPr>
  </w:style>
  <w:style w:type="paragraph" w:customStyle="1" w:styleId="38">
    <w:name w:val="Default"/>
    <w:basedOn w:val="39"/>
    <w:next w:val="40"/>
    <w:autoRedefine/>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9">
    <w:name w:val="纯文本1"/>
    <w:basedOn w:val="1"/>
    <w:autoRedefine/>
    <w:qFormat/>
    <w:uiPriority w:val="0"/>
    <w:rPr>
      <w:rFonts w:ascii="宋体" w:hAnsi="Courier New"/>
      <w:kern w:val="0"/>
      <w:sz w:val="20"/>
      <w:szCs w:val="20"/>
    </w:rPr>
  </w:style>
  <w:style w:type="paragraph" w:customStyle="1" w:styleId="40">
    <w:name w:val="样式35"/>
    <w:basedOn w:val="1"/>
    <w:next w:val="41"/>
    <w:autoRedefine/>
    <w:qFormat/>
    <w:uiPriority w:val="0"/>
    <w:pPr>
      <w:spacing w:line="312" w:lineRule="auto"/>
      <w:ind w:firstLine="567"/>
    </w:pPr>
    <w:rPr>
      <w:rFonts w:ascii="宋体"/>
      <w:sz w:val="28"/>
    </w:rPr>
  </w:style>
  <w:style w:type="paragraph" w:customStyle="1" w:styleId="41">
    <w:name w:val="font6"/>
    <w:basedOn w:val="1"/>
    <w:next w:val="24"/>
    <w:autoRedefine/>
    <w:qFormat/>
    <w:uiPriority w:val="0"/>
    <w:pPr>
      <w:widowControl/>
      <w:spacing w:before="280" w:after="280" w:line="240" w:lineRule="auto"/>
      <w:ind w:firstLine="0"/>
    </w:pPr>
    <w:rPr>
      <w:sz w:val="21"/>
    </w:rPr>
  </w:style>
  <w:style w:type="paragraph" w:customStyle="1" w:styleId="42">
    <w:name w:val="样式 红色 首行缩进:  2 字符"/>
    <w:autoRedefine/>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3">
    <w:name w:val="表格抬头"/>
    <w:basedOn w:val="1"/>
    <w:autoRedefine/>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4">
    <w:name w:val="WPSOffice手动目录 1"/>
    <w:autoRedefine/>
    <w:qFormat/>
    <w:uiPriority w:val="0"/>
    <w:pPr>
      <w:ind w:leftChars="0"/>
    </w:pPr>
    <w:rPr>
      <w:rFonts w:asciiTheme="minorHAnsi" w:hAnsiTheme="minorHAnsi" w:eastAsiaTheme="minorEastAsia" w:cstheme="minorBidi"/>
      <w:sz w:val="20"/>
      <w:szCs w:val="20"/>
    </w:rPr>
  </w:style>
  <w:style w:type="character" w:customStyle="1" w:styleId="45">
    <w:name w:val="标题 1 Char"/>
    <w:link w:val="2"/>
    <w:autoRedefine/>
    <w:qFormat/>
    <w:uiPriority w:val="9"/>
    <w:rPr>
      <w:b/>
      <w:bCs/>
      <w:sz w:val="28"/>
    </w:rPr>
  </w:style>
  <w:style w:type="paragraph" w:customStyle="1" w:styleId="46">
    <w:name w:val="A正文"/>
    <w:basedOn w:val="1"/>
    <w:autoRedefine/>
    <w:qFormat/>
    <w:uiPriority w:val="0"/>
    <w:pPr>
      <w:autoSpaceDE w:val="0"/>
      <w:autoSpaceDN w:val="0"/>
      <w:adjustRightInd w:val="0"/>
      <w:spacing w:line="360" w:lineRule="auto"/>
      <w:ind w:firstLine="200" w:firstLineChars="200"/>
    </w:pPr>
    <w:rPr>
      <w:rFonts w:eastAsia="宋体"/>
    </w:rPr>
  </w:style>
  <w:style w:type="paragraph" w:customStyle="1" w:styleId="47">
    <w:name w:val="表格内容"/>
    <w:basedOn w:val="1"/>
    <w:next w:val="1"/>
    <w:autoRedefine/>
    <w:qFormat/>
    <w:uiPriority w:val="0"/>
    <w:pPr>
      <w:adjustRightInd w:val="0"/>
      <w:jc w:val="center"/>
    </w:pPr>
    <w:rPr>
      <w:szCs w:val="21"/>
    </w:rPr>
  </w:style>
  <w:style w:type="table" w:customStyle="1" w:styleId="48">
    <w:name w:val="样式1"/>
    <w:basedOn w:val="29"/>
    <w:autoRedefine/>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9">
    <w:name w:val="font21"/>
    <w:basedOn w:val="31"/>
    <w:autoRedefine/>
    <w:qFormat/>
    <w:uiPriority w:val="0"/>
    <w:rPr>
      <w:rFonts w:hint="default" w:ascii="Times New Roman" w:hAnsi="Times New Roman" w:cs="Times New Roman"/>
      <w:color w:val="000000"/>
      <w:sz w:val="21"/>
      <w:szCs w:val="21"/>
      <w:u w:val="none"/>
    </w:rPr>
  </w:style>
  <w:style w:type="character" w:customStyle="1" w:styleId="50">
    <w:name w:val="font11"/>
    <w:basedOn w:val="31"/>
    <w:autoRedefine/>
    <w:qFormat/>
    <w:uiPriority w:val="0"/>
    <w:rPr>
      <w:rFonts w:hint="eastAsia" w:ascii="宋体" w:hAnsi="宋体" w:eastAsia="宋体" w:cs="宋体"/>
      <w:color w:val="000000"/>
      <w:sz w:val="21"/>
      <w:szCs w:val="21"/>
      <w:u w:val="none"/>
    </w:rPr>
  </w:style>
  <w:style w:type="character" w:customStyle="1" w:styleId="51">
    <w:name w:val="font31"/>
    <w:basedOn w:val="31"/>
    <w:autoRedefine/>
    <w:qFormat/>
    <w:uiPriority w:val="0"/>
    <w:rPr>
      <w:rFonts w:hint="eastAsia" w:ascii="宋体" w:hAnsi="宋体" w:eastAsia="宋体" w:cs="宋体"/>
      <w:color w:val="000000"/>
      <w:sz w:val="18"/>
      <w:szCs w:val="18"/>
      <w:u w:val="none"/>
    </w:rPr>
  </w:style>
  <w:style w:type="character" w:customStyle="1" w:styleId="52">
    <w:name w:val="font01"/>
    <w:basedOn w:val="31"/>
    <w:autoRedefine/>
    <w:qFormat/>
    <w:uiPriority w:val="0"/>
    <w:rPr>
      <w:rFonts w:hint="default" w:ascii="Times New Roman" w:hAnsi="Times New Roman" w:cs="Times New Roman"/>
      <w:color w:val="000000"/>
      <w:sz w:val="20"/>
      <w:szCs w:val="20"/>
      <w:u w:val="none"/>
    </w:rPr>
  </w:style>
  <w:style w:type="character" w:customStyle="1" w:styleId="53">
    <w:name w:val="font71"/>
    <w:basedOn w:val="31"/>
    <w:autoRedefine/>
    <w:qFormat/>
    <w:uiPriority w:val="0"/>
    <w:rPr>
      <w:rFonts w:hint="eastAsia" w:ascii="宋体" w:hAnsi="宋体" w:eastAsia="宋体" w:cs="宋体"/>
      <w:color w:val="000000"/>
      <w:sz w:val="20"/>
      <w:szCs w:val="20"/>
      <w:u w:val="none"/>
    </w:rPr>
  </w:style>
  <w:style w:type="character" w:customStyle="1" w:styleId="54">
    <w:name w:val="font51"/>
    <w:basedOn w:val="31"/>
    <w:autoRedefine/>
    <w:qFormat/>
    <w:uiPriority w:val="0"/>
    <w:rPr>
      <w:rFonts w:hint="default" w:ascii="Times New Roman" w:hAnsi="Times New Roman" w:cs="Times New Roman"/>
      <w:color w:val="000000"/>
      <w:sz w:val="24"/>
      <w:szCs w:val="24"/>
      <w:u w:val="none"/>
    </w:rPr>
  </w:style>
  <w:style w:type="character" w:customStyle="1" w:styleId="55">
    <w:name w:val="font61"/>
    <w:basedOn w:val="31"/>
    <w:autoRedefine/>
    <w:qFormat/>
    <w:uiPriority w:val="0"/>
    <w:rPr>
      <w:rFonts w:hint="eastAsia" w:ascii="宋体" w:hAnsi="宋体" w:eastAsia="宋体" w:cs="宋体"/>
      <w:color w:val="000000"/>
      <w:sz w:val="24"/>
      <w:szCs w:val="24"/>
      <w:u w:val="none"/>
    </w:rPr>
  </w:style>
  <w:style w:type="paragraph" w:customStyle="1" w:styleId="56">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57">
    <w:name w:val="Other|1"/>
    <w:basedOn w:val="1"/>
    <w:autoRedefine/>
    <w:qFormat/>
    <w:uiPriority w:val="0"/>
    <w:pPr>
      <w:widowControl w:val="0"/>
      <w:shd w:val="clear" w:color="auto" w:fill="auto"/>
      <w:spacing w:line="391" w:lineRule="auto"/>
    </w:pPr>
    <w:rPr>
      <w:rFonts w:ascii="宋体" w:hAnsi="宋体" w:eastAsia="宋体" w:cs="宋体"/>
      <w:sz w:val="20"/>
      <w:szCs w:val="20"/>
      <w:u w:val="none"/>
      <w:shd w:val="clear" w:color="auto" w:fill="auto"/>
      <w:lang w:val="zh-TW" w:eastAsia="zh-TW" w:bidi="zh-TW"/>
    </w:rPr>
  </w:style>
  <w:style w:type="character" w:customStyle="1" w:styleId="58">
    <w:name w:val="font41"/>
    <w:basedOn w:val="31"/>
    <w:autoRedefine/>
    <w:qFormat/>
    <w:uiPriority w:val="0"/>
    <w:rPr>
      <w:rFonts w:hint="default" w:ascii="Times New Roman" w:hAnsi="Times New Roman" w:cs="Times New Roman"/>
      <w:color w:val="000000"/>
      <w:sz w:val="13"/>
      <w:szCs w:val="13"/>
      <w:u w:val="none"/>
    </w:rPr>
  </w:style>
  <w:style w:type="paragraph" w:styleId="59">
    <w:name w:val="List Paragraph"/>
    <w:basedOn w:val="1"/>
    <w:autoRedefine/>
    <w:qFormat/>
    <w:uiPriority w:val="1"/>
    <w:pPr>
      <w:ind w:left="1354" w:hanging="602"/>
    </w:pPr>
    <w:rPr>
      <w:rFonts w:ascii="宋体" w:hAnsi="宋体" w:eastAsia="宋体" w:cs="宋体"/>
      <w:lang w:val="zh-CN" w:eastAsia="zh-CN" w:bidi="zh-CN"/>
    </w:rPr>
  </w:style>
  <w:style w:type="paragraph" w:customStyle="1" w:styleId="60">
    <w:name w:val="1正文文本"/>
    <w:basedOn w:val="1"/>
    <w:autoRedefine/>
    <w:qFormat/>
    <w:uiPriority w:val="0"/>
    <w:pPr>
      <w:autoSpaceDE w:val="0"/>
      <w:autoSpaceDN w:val="0"/>
      <w:adjustRightInd w:val="0"/>
      <w:spacing w:line="480" w:lineRule="exact"/>
      <w:ind w:firstLine="200" w:firstLineChars="200"/>
    </w:pPr>
    <w:rPr>
      <w:rFonts w:hAnsi="宋体"/>
      <w:kern w:val="0"/>
      <w:sz w:val="24"/>
    </w:rPr>
  </w:style>
  <w:style w:type="paragraph" w:customStyle="1" w:styleId="61">
    <w:name w:val="1表格中字"/>
    <w:basedOn w:val="1"/>
    <w:autoRedefine/>
    <w:qFormat/>
    <w:uiPriority w:val="0"/>
    <w:pPr>
      <w:snapToGrid w:val="0"/>
      <w:jc w:val="center"/>
    </w:pPr>
    <w:rPr>
      <w:rFonts w:hAnsi="宋体"/>
      <w:szCs w:val="21"/>
    </w:rPr>
  </w:style>
  <w:style w:type="paragraph" w:customStyle="1" w:styleId="62">
    <w:name w:val="正文样式"/>
    <w:basedOn w:val="1"/>
    <w:autoRedefine/>
    <w:qFormat/>
    <w:uiPriority w:val="0"/>
    <w:pPr>
      <w:tabs>
        <w:tab w:val="left" w:pos="1440"/>
        <w:tab w:val="left" w:pos="4368"/>
      </w:tabs>
      <w:spacing w:line="360" w:lineRule="auto"/>
      <w:ind w:firstLine="493"/>
    </w:pPr>
    <w:rPr>
      <w:color w:val="FF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emf"/><Relationship Id="rId11" Type="http://schemas.openxmlformats.org/officeDocument/2006/relationships/oleObject" Target="embeddings/oleObject1.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15220</Words>
  <Characters>17599</Characters>
  <Lines>0</Lines>
  <Paragraphs>0</Paragraphs>
  <TotalTime>2</TotalTime>
  <ScaleCrop>false</ScaleCrop>
  <LinksUpToDate>false</LinksUpToDate>
  <CharactersWithSpaces>17844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冰幕寒潇</cp:lastModifiedBy>
  <dcterms:modified xsi:type="dcterms:W3CDTF">2024-04-08T11:29:22Z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C39349C6D7644F4FB87DC0AADDA80CAF</vt:lpwstr>
  </property>
</Properties>
</file>